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left"/>
        <w:rPr/>
      </w:pPr>
      <w:r w:rsidDel="00000000" w:rsidR="00000000" w:rsidRPr="00000000">
        <w:rPr>
          <w:rtl w:val="0"/>
        </w:rPr>
      </w:r>
    </w:p>
    <w:p w:rsidR="00000000" w:rsidDel="00000000" w:rsidP="00000000" w:rsidRDefault="00000000" w:rsidRPr="00000000" w14:paraId="00000002">
      <w:pPr>
        <w:spacing w:line="360" w:lineRule="auto"/>
        <w:jc w:val="left"/>
        <w:rPr/>
      </w:pPr>
      <w:r w:rsidDel="00000000" w:rsidR="00000000" w:rsidRPr="00000000">
        <w:rPr>
          <w:rtl w:val="0"/>
        </w:rPr>
      </w:r>
    </w:p>
    <w:p w:rsidR="00000000" w:rsidDel="00000000" w:rsidP="00000000" w:rsidRDefault="00000000" w:rsidRPr="00000000" w14:paraId="00000003">
      <w:pPr>
        <w:spacing w:line="360" w:lineRule="auto"/>
        <w:jc w:val="left"/>
        <w:rPr/>
      </w:pPr>
      <w:r w:rsidDel="00000000" w:rsidR="00000000" w:rsidRPr="00000000">
        <w:rPr>
          <w:rtl w:val="0"/>
        </w:rPr>
      </w:r>
    </w:p>
    <w:p w:rsidR="00000000" w:rsidDel="00000000" w:rsidP="00000000" w:rsidRDefault="00000000" w:rsidRPr="00000000" w14:paraId="00000004">
      <w:pPr>
        <w:spacing w:line="360" w:lineRule="auto"/>
        <w:jc w:val="left"/>
        <w:rPr/>
      </w:pPr>
      <w:r w:rsidDel="00000000" w:rsidR="00000000" w:rsidRPr="00000000">
        <w:rPr>
          <w:rtl w:val="0"/>
        </w:rPr>
      </w:r>
    </w:p>
    <w:p w:rsidR="00000000" w:rsidDel="00000000" w:rsidP="00000000" w:rsidRDefault="00000000" w:rsidRPr="00000000" w14:paraId="00000005">
      <w:pPr>
        <w:spacing w:line="360" w:lineRule="auto"/>
        <w:jc w:val="left"/>
        <w:rPr/>
      </w:pPr>
      <w:r w:rsidDel="00000000" w:rsidR="00000000" w:rsidRPr="00000000">
        <w:rPr>
          <w:rtl w:val="0"/>
        </w:rPr>
      </w:r>
    </w:p>
    <w:p w:rsidR="00000000" w:rsidDel="00000000" w:rsidP="00000000" w:rsidRDefault="00000000" w:rsidRPr="00000000" w14:paraId="00000006">
      <w:pPr>
        <w:spacing w:line="360" w:lineRule="auto"/>
        <w:jc w:val="left"/>
        <w:rPr/>
      </w:pPr>
      <w:r w:rsidDel="00000000" w:rsidR="00000000" w:rsidRPr="00000000">
        <w:rPr>
          <w:rtl w:val="0"/>
        </w:rPr>
      </w:r>
    </w:p>
    <w:p w:rsidR="00000000" w:rsidDel="00000000" w:rsidP="00000000" w:rsidRDefault="00000000" w:rsidRPr="00000000" w14:paraId="00000007">
      <w:pPr>
        <w:spacing w:line="360" w:lineRule="auto"/>
        <w:jc w:val="left"/>
        <w:rPr/>
      </w:pPr>
      <w:r w:rsidDel="00000000" w:rsidR="00000000" w:rsidRPr="00000000">
        <w:rPr>
          <w:rtl w:val="0"/>
        </w:rPr>
      </w:r>
    </w:p>
    <w:p w:rsidR="00000000" w:rsidDel="00000000" w:rsidP="00000000" w:rsidRDefault="00000000" w:rsidRPr="00000000" w14:paraId="00000008">
      <w:pPr>
        <w:spacing w:line="360" w:lineRule="auto"/>
        <w:jc w:val="left"/>
        <w:rPr/>
      </w:pPr>
      <w:r w:rsidDel="00000000" w:rsidR="00000000" w:rsidRPr="00000000">
        <w:rPr>
          <w:rtl w:val="0"/>
        </w:rPr>
      </w:r>
    </w:p>
    <w:p w:rsidR="00000000" w:rsidDel="00000000" w:rsidP="00000000" w:rsidRDefault="00000000" w:rsidRPr="00000000" w14:paraId="00000009">
      <w:pPr>
        <w:spacing w:line="360" w:lineRule="auto"/>
        <w:jc w:val="left"/>
        <w:rPr/>
      </w:pPr>
      <w:r w:rsidDel="00000000" w:rsidR="00000000" w:rsidRPr="00000000">
        <w:rPr>
          <w:rtl w:val="0"/>
        </w:rPr>
      </w:r>
    </w:p>
    <w:p w:rsidR="00000000" w:rsidDel="00000000" w:rsidP="00000000" w:rsidRDefault="00000000" w:rsidRPr="00000000" w14:paraId="0000000A">
      <w:pPr>
        <w:spacing w:line="360" w:lineRule="auto"/>
        <w:jc w:val="left"/>
        <w:rPr/>
      </w:pPr>
      <w:r w:rsidDel="00000000" w:rsidR="00000000" w:rsidRPr="00000000">
        <w:rPr>
          <w:rtl w:val="0"/>
        </w:rPr>
      </w:r>
    </w:p>
    <w:p w:rsidR="00000000" w:rsidDel="00000000" w:rsidP="00000000" w:rsidRDefault="00000000" w:rsidRPr="00000000" w14:paraId="0000000B">
      <w:pPr>
        <w:spacing w:line="360" w:lineRule="auto"/>
        <w:jc w:val="left"/>
        <w:rPr/>
      </w:pPr>
      <w:r w:rsidDel="00000000" w:rsidR="00000000" w:rsidRPr="00000000">
        <w:rPr>
          <w:rtl w:val="0"/>
        </w:rPr>
      </w:r>
    </w:p>
    <w:p w:rsidR="00000000" w:rsidDel="00000000" w:rsidP="00000000" w:rsidRDefault="00000000" w:rsidRPr="00000000" w14:paraId="0000000C">
      <w:pPr>
        <w:spacing w:line="360" w:lineRule="auto"/>
        <w:jc w:val="left"/>
        <w:rPr/>
      </w:pPr>
      <w:r w:rsidDel="00000000" w:rsidR="00000000" w:rsidRPr="00000000">
        <w:rPr>
          <w:rtl w:val="0"/>
        </w:rPr>
      </w:r>
    </w:p>
    <w:p w:rsidR="00000000" w:rsidDel="00000000" w:rsidP="00000000" w:rsidRDefault="00000000" w:rsidRPr="00000000" w14:paraId="0000000D">
      <w:pPr>
        <w:spacing w:line="360" w:lineRule="auto"/>
        <w:jc w:val="left"/>
        <w:rPr/>
      </w:pPr>
      <w:r w:rsidDel="00000000" w:rsidR="00000000" w:rsidRPr="00000000">
        <w:rPr>
          <w:rtl w:val="0"/>
        </w:rPr>
      </w:r>
    </w:p>
    <w:p w:rsidR="00000000" w:rsidDel="00000000" w:rsidP="00000000" w:rsidRDefault="00000000" w:rsidRPr="00000000" w14:paraId="0000000E">
      <w:pPr>
        <w:spacing w:line="360" w:lineRule="auto"/>
        <w:jc w:val="left"/>
        <w:rPr/>
      </w:pPr>
      <w:r w:rsidDel="00000000" w:rsidR="00000000" w:rsidRPr="00000000">
        <w:rPr>
          <w:rtl w:val="0"/>
        </w:rPr>
      </w:r>
    </w:p>
    <w:p w:rsidR="00000000" w:rsidDel="00000000" w:rsidP="00000000" w:rsidRDefault="00000000" w:rsidRPr="00000000" w14:paraId="0000000F">
      <w:pPr>
        <w:spacing w:line="360" w:lineRule="auto"/>
        <w:jc w:val="left"/>
        <w:rPr/>
      </w:pPr>
      <w:r w:rsidDel="00000000" w:rsidR="00000000" w:rsidRPr="00000000">
        <w:rPr>
          <w:rtl w:val="0"/>
        </w:rPr>
      </w:r>
    </w:p>
    <w:p w:rsidR="00000000" w:rsidDel="00000000" w:rsidP="00000000" w:rsidRDefault="00000000" w:rsidRPr="00000000" w14:paraId="00000010">
      <w:pPr>
        <w:spacing w:line="360" w:lineRule="auto"/>
        <w:jc w:val="left"/>
        <w:rPr/>
      </w:pPr>
      <w:r w:rsidDel="00000000" w:rsidR="00000000" w:rsidRPr="00000000">
        <w:rPr>
          <w:rtl w:val="0"/>
        </w:rPr>
      </w:r>
    </w:p>
    <w:p w:rsidR="00000000" w:rsidDel="00000000" w:rsidP="00000000" w:rsidRDefault="00000000" w:rsidRPr="00000000" w14:paraId="00000011">
      <w:pPr>
        <w:spacing w:line="360" w:lineRule="auto"/>
        <w:jc w:val="left"/>
        <w:rPr/>
      </w:pPr>
      <w:r w:rsidDel="00000000" w:rsidR="00000000" w:rsidRPr="00000000">
        <w:rPr>
          <w:rtl w:val="0"/>
        </w:rPr>
      </w:r>
    </w:p>
    <w:p w:rsidR="00000000" w:rsidDel="00000000" w:rsidP="00000000" w:rsidRDefault="00000000" w:rsidRPr="00000000" w14:paraId="00000012">
      <w:pPr>
        <w:spacing w:line="360" w:lineRule="auto"/>
        <w:jc w:val="left"/>
        <w:rPr/>
      </w:pPr>
      <w:r w:rsidDel="00000000" w:rsidR="00000000" w:rsidRPr="00000000">
        <w:rPr>
          <w:rtl w:val="0"/>
        </w:rPr>
      </w:r>
    </w:p>
    <w:p w:rsidR="00000000" w:rsidDel="00000000" w:rsidP="00000000" w:rsidRDefault="00000000" w:rsidRPr="00000000" w14:paraId="00000013">
      <w:pPr>
        <w:spacing w:line="360" w:lineRule="auto"/>
        <w:jc w:val="left"/>
        <w:rPr/>
      </w:pPr>
      <w:r w:rsidDel="00000000" w:rsidR="00000000" w:rsidRPr="00000000">
        <w:rPr>
          <w:rtl w:val="0"/>
        </w:rPr>
      </w:r>
    </w:p>
    <w:p w:rsidR="00000000" w:rsidDel="00000000" w:rsidP="00000000" w:rsidRDefault="00000000" w:rsidRPr="00000000" w14:paraId="00000014">
      <w:pPr>
        <w:spacing w:line="360" w:lineRule="auto"/>
        <w:jc w:val="left"/>
        <w:rPr/>
      </w:pPr>
      <w:r w:rsidDel="00000000" w:rsidR="00000000" w:rsidRPr="00000000">
        <w:rPr>
          <w:rtl w:val="0"/>
        </w:rPr>
      </w:r>
    </w:p>
    <w:p w:rsidR="00000000" w:rsidDel="00000000" w:rsidP="00000000" w:rsidRDefault="00000000" w:rsidRPr="00000000" w14:paraId="00000015">
      <w:pPr>
        <w:spacing w:line="360" w:lineRule="auto"/>
        <w:jc w:val="left"/>
        <w:rPr/>
      </w:pPr>
      <w:r w:rsidDel="00000000" w:rsidR="00000000" w:rsidRPr="00000000">
        <w:rPr>
          <w:rtl w:val="0"/>
        </w:rPr>
      </w:r>
    </w:p>
    <w:p w:rsidR="00000000" w:rsidDel="00000000" w:rsidP="00000000" w:rsidRDefault="00000000" w:rsidRPr="00000000" w14:paraId="00000016">
      <w:pPr>
        <w:spacing w:line="360" w:lineRule="auto"/>
        <w:jc w:val="left"/>
        <w:rPr/>
      </w:pPr>
      <w:r w:rsidDel="00000000" w:rsidR="00000000" w:rsidRPr="00000000">
        <w:rPr>
          <w:rtl w:val="0"/>
        </w:rPr>
      </w:r>
    </w:p>
    <w:p w:rsidR="00000000" w:rsidDel="00000000" w:rsidP="00000000" w:rsidRDefault="00000000" w:rsidRPr="00000000" w14:paraId="00000017">
      <w:pPr>
        <w:spacing w:line="360" w:lineRule="auto"/>
        <w:jc w:val="left"/>
        <w:rPr/>
      </w:pPr>
      <w:r w:rsidDel="00000000" w:rsidR="00000000" w:rsidRPr="00000000">
        <w:rPr>
          <w:rtl w:val="0"/>
        </w:rPr>
      </w:r>
    </w:p>
    <w:p w:rsidR="00000000" w:rsidDel="00000000" w:rsidP="00000000" w:rsidRDefault="00000000" w:rsidRPr="00000000" w14:paraId="00000018">
      <w:pPr>
        <w:spacing w:line="360" w:lineRule="auto"/>
        <w:jc w:val="left"/>
        <w:rPr/>
      </w:pPr>
      <w:r w:rsidDel="00000000" w:rsidR="00000000" w:rsidRPr="00000000">
        <w:rPr>
          <w:rtl w:val="0"/>
        </w:rPr>
      </w:r>
    </w:p>
    <w:p w:rsidR="00000000" w:rsidDel="00000000" w:rsidP="00000000" w:rsidRDefault="00000000" w:rsidRPr="00000000" w14:paraId="00000019">
      <w:pPr>
        <w:spacing w:line="360" w:lineRule="auto"/>
        <w:jc w:val="left"/>
        <w:rPr/>
      </w:pPr>
      <w:r w:rsidDel="00000000" w:rsidR="00000000" w:rsidRPr="00000000">
        <w:rPr>
          <w:rtl w:val="0"/>
        </w:rPr>
      </w:r>
    </w:p>
    <w:p w:rsidR="00000000" w:rsidDel="00000000" w:rsidP="00000000" w:rsidRDefault="00000000" w:rsidRPr="00000000" w14:paraId="0000001A">
      <w:pPr>
        <w:spacing w:line="360" w:lineRule="auto"/>
        <w:jc w:val="left"/>
        <w:rPr/>
      </w:pPr>
      <w:r w:rsidDel="00000000" w:rsidR="00000000" w:rsidRPr="00000000">
        <w:rPr>
          <w:rtl w:val="0"/>
        </w:rPr>
      </w:r>
    </w:p>
    <w:p w:rsidR="00000000" w:rsidDel="00000000" w:rsidP="00000000" w:rsidRDefault="00000000" w:rsidRPr="00000000" w14:paraId="0000001B">
      <w:pPr>
        <w:spacing w:line="360" w:lineRule="auto"/>
        <w:jc w:val="left"/>
        <w:rPr/>
      </w:pPr>
      <w:r w:rsidDel="00000000" w:rsidR="00000000" w:rsidRPr="00000000">
        <w:rPr>
          <w:rtl w:val="0"/>
        </w:rPr>
      </w:r>
    </w:p>
    <w:p w:rsidR="00000000" w:rsidDel="00000000" w:rsidP="00000000" w:rsidRDefault="00000000" w:rsidRPr="00000000" w14:paraId="0000001C">
      <w:pPr>
        <w:spacing w:line="360" w:lineRule="auto"/>
        <w:jc w:val="left"/>
        <w:rPr/>
      </w:pPr>
      <w:r w:rsidDel="00000000" w:rsidR="00000000" w:rsidRPr="00000000">
        <w:rPr>
          <w:rtl w:val="0"/>
        </w:rPr>
      </w:r>
    </w:p>
    <w:p w:rsidR="00000000" w:rsidDel="00000000" w:rsidP="00000000" w:rsidRDefault="00000000" w:rsidRPr="00000000" w14:paraId="0000001D">
      <w:pPr>
        <w:spacing w:line="360" w:lineRule="auto"/>
        <w:jc w:val="left"/>
        <w:rPr/>
      </w:pPr>
      <w:r w:rsidDel="00000000" w:rsidR="00000000" w:rsidRPr="00000000">
        <w:rPr>
          <w:rtl w:val="0"/>
        </w:rPr>
      </w:r>
    </w:p>
    <w:p w:rsidR="00000000" w:rsidDel="00000000" w:rsidP="00000000" w:rsidRDefault="00000000" w:rsidRPr="00000000" w14:paraId="0000001E">
      <w:pPr>
        <w:spacing w:line="360" w:lineRule="auto"/>
        <w:jc w:val="left"/>
        <w:rPr/>
      </w:pPr>
      <w:r w:rsidDel="00000000" w:rsidR="00000000" w:rsidRPr="00000000">
        <w:rPr>
          <w:rtl w:val="0"/>
        </w:rPr>
      </w:r>
    </w:p>
    <w:p w:rsidR="00000000" w:rsidDel="00000000" w:rsidP="00000000" w:rsidRDefault="00000000" w:rsidRPr="00000000" w14:paraId="0000001F">
      <w:pPr>
        <w:spacing w:line="360" w:lineRule="auto"/>
        <w:jc w:val="left"/>
        <w:rPr/>
      </w:pPr>
      <w:r w:rsidDel="00000000" w:rsidR="00000000" w:rsidRPr="00000000">
        <w:rPr>
          <w:rtl w:val="0"/>
        </w:rPr>
      </w:r>
    </w:p>
    <w:p w:rsidR="00000000" w:rsidDel="00000000" w:rsidP="00000000" w:rsidRDefault="00000000" w:rsidRPr="00000000" w14:paraId="00000020">
      <w:pPr>
        <w:spacing w:line="360" w:lineRule="auto"/>
        <w:jc w:val="left"/>
        <w:rPr/>
      </w:pPr>
      <w:r w:rsidDel="00000000" w:rsidR="00000000" w:rsidRPr="00000000">
        <w:rPr>
          <w:rtl w:val="0"/>
        </w:rPr>
      </w:r>
    </w:p>
    <w:p w:rsidR="00000000" w:rsidDel="00000000" w:rsidP="00000000" w:rsidRDefault="00000000" w:rsidRPr="00000000" w14:paraId="00000021">
      <w:pPr>
        <w:spacing w:line="360" w:lineRule="auto"/>
        <w:jc w:val="left"/>
        <w:rPr/>
      </w:pPr>
      <w:r w:rsidDel="00000000" w:rsidR="00000000" w:rsidRPr="00000000">
        <w:rPr>
          <w:rtl w:val="0"/>
        </w:rPr>
      </w:r>
    </w:p>
    <w:p w:rsidR="00000000" w:rsidDel="00000000" w:rsidP="00000000" w:rsidRDefault="00000000" w:rsidRPr="00000000" w14:paraId="00000022">
      <w:pPr>
        <w:spacing w:line="360" w:lineRule="auto"/>
        <w:jc w:val="left"/>
        <w:rPr/>
      </w:pPr>
      <w:r w:rsidDel="00000000" w:rsidR="00000000" w:rsidRPr="00000000">
        <w:rPr>
          <w:rtl w:val="0"/>
        </w:rPr>
      </w:r>
    </w:p>
    <w:p w:rsidR="00000000" w:rsidDel="00000000" w:rsidP="00000000" w:rsidRDefault="00000000" w:rsidRPr="00000000" w14:paraId="00000023">
      <w:pPr>
        <w:spacing w:line="360" w:lineRule="auto"/>
        <w:jc w:val="left"/>
        <w:rPr/>
      </w:pPr>
      <w:r w:rsidDel="00000000" w:rsidR="00000000" w:rsidRPr="00000000">
        <w:rPr>
          <w:rtl w:val="0"/>
        </w:rPr>
      </w:r>
    </w:p>
    <w:p w:rsidR="00000000" w:rsidDel="00000000" w:rsidP="00000000" w:rsidRDefault="00000000" w:rsidRPr="00000000" w14:paraId="00000024">
      <w:pPr>
        <w:spacing w:line="360" w:lineRule="auto"/>
        <w:jc w:val="left"/>
        <w:rPr/>
      </w:pPr>
      <w:r w:rsidDel="00000000" w:rsidR="00000000" w:rsidRPr="00000000">
        <w:rPr>
          <w:rtl w:val="0"/>
        </w:rPr>
      </w:r>
    </w:p>
    <w:p w:rsidR="00000000" w:rsidDel="00000000" w:rsidP="00000000" w:rsidRDefault="00000000" w:rsidRPr="00000000" w14:paraId="00000025">
      <w:pPr>
        <w:spacing w:line="360" w:lineRule="auto"/>
        <w:jc w:val="left"/>
        <w:rPr/>
      </w:pPr>
      <w:r w:rsidDel="00000000" w:rsidR="00000000" w:rsidRPr="00000000">
        <w:rPr>
          <w:rtl w:val="0"/>
        </w:rPr>
      </w:r>
    </w:p>
    <w:p w:rsidR="00000000" w:rsidDel="00000000" w:rsidP="00000000" w:rsidRDefault="00000000" w:rsidRPr="00000000" w14:paraId="0000002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Содержание </w:t>
      </w:r>
    </w:p>
    <w:p w:rsidR="00000000" w:rsidDel="00000000" w:rsidP="00000000" w:rsidRDefault="00000000" w:rsidRPr="00000000" w14:paraId="00000027">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Введение……………………………………………………………………...……..3</w:t>
      </w:r>
    </w:p>
    <w:p w:rsidR="00000000" w:rsidDel="00000000" w:rsidP="00000000" w:rsidRDefault="00000000" w:rsidRPr="00000000" w14:paraId="00000029">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1. Описание продукта в сфере e-commerce и программа его продвижения………………………………………………………………………..6</w:t>
      </w:r>
    </w:p>
    <w:p w:rsidR="00000000" w:rsidDel="00000000" w:rsidP="00000000" w:rsidRDefault="00000000" w:rsidRPr="00000000" w14:paraId="0000002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Общая характеристика стартап-проекта Game Global и его сферы деятельности в российском сегменте……………………………………………...6</w:t>
      </w:r>
    </w:p>
    <w:p w:rsidR="00000000" w:rsidDel="00000000" w:rsidP="00000000" w:rsidRDefault="00000000" w:rsidRPr="00000000" w14:paraId="000000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Маркетинговый анализ, стратегия и сбыт продукта в сфере e-commerce Game Global...............................................................................................................17</w:t>
      </w:r>
    </w:p>
    <w:p w:rsidR="00000000" w:rsidDel="00000000" w:rsidP="00000000" w:rsidRDefault="00000000" w:rsidRPr="00000000" w14:paraId="0000002C">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2. Организационно-производственный план продукта в сфере e-commerce Game Global........................................................................................55</w:t>
      </w:r>
    </w:p>
    <w:p w:rsidR="00000000" w:rsidDel="00000000" w:rsidP="00000000" w:rsidRDefault="00000000" w:rsidRPr="00000000" w14:paraId="000000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Организационная структура продукта в сфере e-commerce Game Global..........................................................................................................................55</w:t>
      </w:r>
    </w:p>
    <w:p w:rsidR="00000000" w:rsidDel="00000000" w:rsidP="00000000" w:rsidRDefault="00000000" w:rsidRPr="00000000" w14:paraId="0000002E">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2.2 Производственный план продукта в сфере e-commerce Game Global…...….63</w:t>
        <w:br w:type="textWrapping"/>
      </w:r>
      <w:r w:rsidDel="00000000" w:rsidR="00000000" w:rsidRPr="00000000">
        <w:rPr>
          <w:rFonts w:ascii="Times New Roman" w:cs="Times New Roman" w:eastAsia="Times New Roman" w:hAnsi="Times New Roman"/>
          <w:b w:val="1"/>
          <w:sz w:val="28"/>
          <w:szCs w:val="28"/>
          <w:rtl w:val="0"/>
        </w:rPr>
        <w:t xml:space="preserve">Глава 3. Расчёт финансового плана, рисков и показателей эффективности продукта в сфере e-commerce Game Global........................................................72</w:t>
      </w:r>
    </w:p>
    <w:p w:rsidR="00000000" w:rsidDel="00000000" w:rsidP="00000000" w:rsidRDefault="00000000" w:rsidRPr="00000000" w14:paraId="000000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План доходов и расходов с учётом планов продаж и ценовой политики……………………………………………………………….……....…...72</w:t>
      </w:r>
    </w:p>
    <w:p w:rsidR="00000000" w:rsidDel="00000000" w:rsidP="00000000" w:rsidRDefault="00000000" w:rsidRPr="00000000" w14:paraId="000000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Риски и гарантии продукта в сфере e-commerce Game Global.......................81</w:t>
      </w:r>
    </w:p>
    <w:p w:rsidR="00000000" w:rsidDel="00000000" w:rsidP="00000000" w:rsidRDefault="00000000" w:rsidRPr="00000000" w14:paraId="000000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 Разработка стратегии продвижения: подготовка рекламного материала, определение рекламных каналов, осуществление рекламных кампаний в интернете…………………………………………………………………........…....90</w:t>
      </w:r>
    </w:p>
    <w:p w:rsidR="00000000" w:rsidDel="00000000" w:rsidP="00000000" w:rsidRDefault="00000000" w:rsidRPr="00000000" w14:paraId="00000032">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Заключение…………………………………………………………….…..……..100</w:t>
      </w:r>
    </w:p>
    <w:p w:rsidR="00000000" w:rsidDel="00000000" w:rsidP="00000000" w:rsidRDefault="00000000" w:rsidRPr="00000000" w14:paraId="00000033">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литературы………………………………………………….…........…..103</w:t>
      </w:r>
    </w:p>
    <w:p w:rsidR="00000000" w:rsidDel="00000000" w:rsidP="00000000" w:rsidRDefault="00000000" w:rsidRPr="00000000" w14:paraId="00000034">
      <w:pPr>
        <w:spacing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Приложения…………………………………………………………..………..…110</w:t>
      </w:r>
    </w:p>
    <w:p w:rsidR="00000000" w:rsidDel="00000000" w:rsidP="00000000" w:rsidRDefault="00000000" w:rsidRPr="00000000" w14:paraId="00000035">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3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Стартап-проект «Game Global» представляет собой онлайн-сервис по продаже цифровых товаров: игровых ключей, подписок, подарочных карт и внутриигровой валюты. Проект ориентирован на пользователей из России, которым необходим быстрый и безопасный доступ к покупке цифрового контента с гарантией и юридической ответственностью со стороны продавца. Уникальность Game Global заключается в сочетании B2C-модели, полной автоматизации выдачи товара, интеграции с Telegram и использованием отечественных платёжных систем. В условиях ухода с российского рынка ряда зарубежных платформ и платёжных систем проект закрывает растущую потребность в легальных, быстрых и удобных сервисах цифровой дистрибуции.</w:t>
      </w:r>
    </w:p>
    <w:p w:rsidR="00000000" w:rsidDel="00000000" w:rsidP="00000000" w:rsidRDefault="00000000" w:rsidRPr="00000000" w14:paraId="0000003C">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проекта «Game Global» является создание конкурентоспособной платформы с ежегодным оборотом не менее 50 млн рублей к 2028 году и охватом не менее 0,5% российского рынка цифровых товаров. Стратегия проекта строится на фокусной дифференциации: акцент на доверии, прозрачности и клиентоориентированности. Планируется достижение операционной окупаемости за 6–8 месяцев. Горизонт расчёта — три года (2024–2027). Ожидаемые результаты включают формирование клиентской базы от 10 000 пользователей, достижение маржи до 38% и рентабельности продаж по ключевым категориям до 58%.</w:t>
      </w:r>
    </w:p>
    <w:p w:rsidR="00000000" w:rsidDel="00000000" w:rsidP="00000000" w:rsidRDefault="00000000" w:rsidRPr="00000000" w14:paraId="0000003D">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запускается на собственные средства основателей. По мере выхода на окупаемость планируется привлечение внешних инвесторов. Финансовая модель подтверждает быструю оборачиваемость и низкий риск невозврата вложений. В проект заложены элементы интеллектуальной собственности: Telegram-бот с автоматической выдачей, оригинальный интерфейс, визуальные элементы, логика заказа и обращения в поддержку. Предусмотрена регистрация товарного знака.</w:t>
      </w:r>
    </w:p>
    <w:p w:rsidR="00000000" w:rsidDel="00000000" w:rsidP="00000000" w:rsidRDefault="00000000" w:rsidRPr="00000000" w14:paraId="0000003E">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риски связаны с регуляторными ограничениями, колебаниями валют, надёжностью поставщиков, мировая геополитическая ситуация.</w:t>
      </w:r>
    </w:p>
    <w:p w:rsidR="00000000" w:rsidDel="00000000" w:rsidP="00000000" w:rsidRDefault="00000000" w:rsidRPr="00000000" w14:paraId="0000003F">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Актуальность темы обусловлена трансформацией российского сегмента e-commerce в условиях геополитических и экономических ограничений. Уход международных сервисов, недоступность иностранных платёжных систем и рост потребности в легальных альтернативах покупке цифровых товаров открывают окно возможностей для отечественных B2C-платформ. Game Global предлагает не просто продажу цифрового контента, а новый стандарт сервиса, доверия и технической надёжности, отвечающий ожиданиям современной аудитории.</w:t>
      </w:r>
    </w:p>
    <w:p w:rsidR="00000000" w:rsidDel="00000000" w:rsidP="00000000" w:rsidRDefault="00000000" w:rsidRPr="00000000" w14:paraId="0000004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Теоретическая и методологическая основа исследования базируется на трудах российских учёных: Новикова А.В. [5], Климченя Л.С. [8], Кобелев О.А. [9], Орлова П. И. [11], Покровская Л. Л. [12], Копачев А. А. [12], и зарубежных специалистов в области маркетинга и стартап-менеджмента: Козье Д. [10], Роббинс С. [14], Коултер М. [14], Бланк С. [26], Дорф Б. [26]. В процессе работы применялись следующие методы: анализ вторичной информации, SWOT- и PESTEL-анализ, ABC-анализ, сравнение, моделирование, диаграмма Ганта, 4P-анализ, анализ рынка (PAM, TAM, SAM, SOM).</w:t>
      </w:r>
    </w:p>
    <w:p w:rsidR="00000000" w:rsidDel="00000000" w:rsidP="00000000" w:rsidRDefault="00000000" w:rsidRPr="00000000" w14:paraId="00000041">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Целью ВКР является разработка стратегии продвижения стартапа Game Global и обоснование его экономической модели в условиях российского рынка цифровых товаров.</w:t>
      </w:r>
    </w:p>
    <w:p w:rsidR="00000000" w:rsidDel="00000000" w:rsidP="00000000" w:rsidRDefault="00000000" w:rsidRPr="00000000" w14:paraId="00000042">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Задачи исследования:</w:t>
        <w:br w:type="textWrapping"/>
        <w:t xml:space="preserve">– составить общую характеристику стартап-проекта Game Global и его сферы деятельности в российском сегменте;</w:t>
        <w:br w:type="textWrapping"/>
        <w:t xml:space="preserve">– провести маркетинговый анализ, разработать стратегию сбыта продукта в сфере e-commerce Game Global;</w:t>
        <w:br w:type="textWrapping"/>
        <w:t xml:space="preserve">– разработать организационную структуру Game Global;</w:t>
        <w:br w:type="textWrapping"/>
        <w:t xml:space="preserve">– разработать производственный план для Game Global;</w:t>
        <w:br w:type="textWrapping"/>
        <w:t xml:space="preserve">– рассчитать план доходов и расходов с учётом планов продаж и ценовой политики;</w:t>
      </w:r>
    </w:p>
    <w:p w:rsidR="00000000" w:rsidDel="00000000" w:rsidP="00000000" w:rsidRDefault="00000000" w:rsidRPr="00000000" w14:paraId="00000043">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описать риски и гарантии для стартапа Game Global;</w:t>
      </w:r>
    </w:p>
    <w:p w:rsidR="00000000" w:rsidDel="00000000" w:rsidP="00000000" w:rsidRDefault="00000000" w:rsidRPr="00000000" w14:paraId="0000004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разработать стратегию продвижения: подготовить рекламный материал, определить рекламные каналы.</w:t>
      </w:r>
    </w:p>
    <w:p w:rsidR="00000000" w:rsidDel="00000000" w:rsidP="00000000" w:rsidRDefault="00000000" w:rsidRPr="00000000" w14:paraId="0000004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Объект исследования — рынок цифровых товаров в сегменте e-commerce. Предмет — подходы, инструментарий и коммуникационные механизмы вывода на рынок стартапа Game Global..</w:t>
      </w:r>
    </w:p>
    <w:p w:rsidR="00000000" w:rsidDel="00000000" w:rsidP="00000000" w:rsidRDefault="00000000" w:rsidRPr="00000000" w14:paraId="0000004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Практическая значимость проекта заключается в возможности масштабирования модели на другие категории цифровых товаров, применении стратегий коммуникации в Telegram и других цифровых каналах, а также в разработке на её основе методических решений для стартапов в сфере B2C-торговли в России.</w:t>
      </w:r>
    </w:p>
    <w:p w:rsidR="00000000" w:rsidDel="00000000" w:rsidP="00000000" w:rsidRDefault="00000000" w:rsidRPr="00000000" w14:paraId="0000004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ВКР включает введение, три главы, заключение, список использованных источников и приложения. Первая глава посвящена маркетинговому анализу и описанию продукта, вторая — организационно-производственному плану, третья — оценке эффективности и стратегии продвижения проекта.</w:t>
      </w:r>
    </w:p>
    <w:p w:rsidR="00000000" w:rsidDel="00000000" w:rsidP="00000000" w:rsidRDefault="00000000" w:rsidRPr="00000000" w14:paraId="00000048">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1. Описание продукта в сфере e-commerce и программа его продвижения</w:t>
      </w:r>
    </w:p>
    <w:p w:rsidR="00000000" w:rsidDel="00000000" w:rsidP="00000000" w:rsidRDefault="00000000" w:rsidRPr="00000000" w14:paraId="00000053">
      <w:pPr>
        <w:spacing w:line="360" w:lineRule="auto"/>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 Общая характеристика стартап-проекта Game Global и его сферы деятельности в российском сегменте</w:t>
      </w:r>
    </w:p>
    <w:p w:rsidR="00000000" w:rsidDel="00000000" w:rsidP="00000000" w:rsidRDefault="00000000" w:rsidRPr="00000000" w14:paraId="0000005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Активное развитие информационных технологий в последние десятилетия послужило катализатором развития различных областей научного знания. Возникновение электронной коммерции как отдельной сферы экономической науки стало закономерным результатом данного процесса. Электронная коммерция на текущий день — одна из самых быстрорастущих новых форм бизнеса и один из основных двигателей цифровой экономики. В настоящий момент электронная коммерция постепенно становится основным каналом потребления населения и ключевым драйвером экономического роста. </w:t>
      </w:r>
    </w:p>
    <w:p w:rsidR="00000000" w:rsidDel="00000000" w:rsidP="00000000" w:rsidRDefault="00000000" w:rsidRPr="00000000" w14:paraId="0000005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Среди тех, кто внёс значительный вклад в изучение данной темы, следует отметить американского экономиста Дэвида Козье. Он рассматривал понятие электронной коммерции как составляющее более обширного понятия электронной торговли. По его мнению, в основе e-commerce лежит структура традиционной торговли</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которой электронная коммерция придает приспособляемость и гибкость. М. Хэйг полагал, что «электронная коммерция — это любые формы деловых сделок, которые проводятся с помощью Интернета»</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 Г. Шнайдер же в своих трудах представлял электронную коммерцию как «деятельность по взаимодействию хозяйствующих субъектов, не связанных организационной структурой какого-либо хозяйствующего субъекта, направленная на получение прибыли и осуществляемая с использованием цифровых технологий». Для Л. С. Климчени электронная коммерция также является составной частью цифрового бизнеса, в то время как электронная торговля характеризуется как частный случай в электронной коммерции</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 О. А. Кобелев представляет электронную коммерцию как «предпринимательскую деятельность по осуществлению коммерческих операций с использованием электронных средств обмена данными»</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Так, вышеуказанные авторы считают, что электронная коммерция и электронная торговля синонимичны и в отдельных ситуациях выступают как проявление друг друга.</w:t>
      </w:r>
      <w:r w:rsidDel="00000000" w:rsidR="00000000" w:rsidRPr="00000000">
        <w:rPr>
          <w:rtl w:val="0"/>
        </w:rPr>
      </w:r>
    </w:p>
    <w:p w:rsidR="00000000" w:rsidDel="00000000" w:rsidP="00000000" w:rsidRDefault="00000000" w:rsidRPr="00000000" w14:paraId="0000005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Рассматривая каждую интерпретацию понятия электронной коммерции, можно адаптировать общее определение. Электронная коммерция (e-commerce) - это процесс взаимодействия между участниками рынка, связанный с покупкой и продажей товаров или услуг через цифровые каналы. В основе таких сделок лежит использование интернет-технологий, позволяющих осуществлять коммерческую деятельность в онлайн-среде. Основная цель этого процесса — получение прибыли. По своей сути, электронная коммерция остается той же формой товарообмена, что и традиционная торговля, только с опорой на цифровую инфраструктуру.</w:t>
      </w:r>
      <w:r w:rsidDel="00000000" w:rsidR="00000000" w:rsidRPr="00000000">
        <w:rPr>
          <w:rtl w:val="0"/>
        </w:rPr>
      </w:r>
    </w:p>
    <w:p w:rsidR="00000000" w:rsidDel="00000000" w:rsidP="00000000" w:rsidRDefault="00000000" w:rsidRPr="00000000" w14:paraId="0000005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предмет e-commerce рассматриваются определенные товары, услуги, платежи, маркетинговые коммуникации, а также интеллектуальная собственность.</w:t>
      </w:r>
    </w:p>
    <w:p w:rsidR="00000000" w:rsidDel="00000000" w:rsidP="00000000" w:rsidRDefault="00000000" w:rsidRPr="00000000" w14:paraId="0000005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Субъектами e-commerce являются компании,ведущие деятельность в цифровой среде, клиенты этих предприятий, а также различные финансовые структуры, обеспечивающие возможность таких операций</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5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Электронная торговля, обмен информацией, финансовые платёжные операции, страховые услуги в электронной среде, электронные маркетинговые коммуникации, и т.д.</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5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подробнее остановиться на основных видах e-commerce</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 Чаще всего они определяются составом субъектов электронной коммерции.</w:t>
      </w:r>
    </w:p>
    <w:p w:rsidR="00000000" w:rsidDel="00000000" w:rsidP="00000000" w:rsidRDefault="00000000" w:rsidRPr="00000000" w14:paraId="0000005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B2B-модель (бизнес для бизнеса) считается одной из самых широко применяемых в электронной коммерции. Она охватывает деятельность компаний, нацеленную на продажу товаров и услуг другим организациям. Основной задачей таких сделок является получение прибыли, а клиентами выступают предприятия, нуждающиеся в определённых ресурсах для собственного функционирования. Как правило, речь идёт о поставках сырья, комплектующих, расходных материалов или профессиональных услуг, необходимых в производственном процессе. Примерами могут служить контракты на доставку сырья либо оказание удалённых административных услуг.</w:t>
      </w:r>
    </w:p>
    <w:p w:rsidR="00000000" w:rsidDel="00000000" w:rsidP="00000000" w:rsidRDefault="00000000" w:rsidRPr="00000000" w14:paraId="0000005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B2C (business-to-consumer) — это формат прямого взаимодействия бизнеса с конечным потребителем. В данной модели компании предлагают товары или услуги, ориентируясь на индивидуальные потребности покупателей. Торговля, как правило, осуществляется через интернет-магазины и маркетплейсы, охватывающие широкую аудиторию. Типичные представители этой модели — такие платформы, как Ozon, Wildberries, Lamoda и другие.</w:t>
      </w:r>
    </w:p>
    <w:p w:rsidR="00000000" w:rsidDel="00000000" w:rsidP="00000000" w:rsidRDefault="00000000" w:rsidRPr="00000000" w14:paraId="0000005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B2G (бизнес для государства) описывает формат взаимодействия компаний с государственными структурами. Это могут быть контракты на выполнение работ, аренда имущества, предоставление в лизинг оборудования или участие в концессиях и партнёрских проектах. В рамках такой модели бизнес предлагает свои услуги и ресурсы в рамках госзаказов или долгосрочного сотрудничества с государственными учреждениями.</w:t>
      </w:r>
    </w:p>
    <w:p w:rsidR="00000000" w:rsidDel="00000000" w:rsidP="00000000" w:rsidRDefault="00000000" w:rsidRPr="00000000" w14:paraId="0000006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C2C (потребитель для потребителя) — модель, при которой и продавец, и покупатель являются частными лицами. Для их взаимодействия, как правило, используются специализированные онлайн-платформы, которые предоставляют инфраструктуру для безопасной и удобной сделки. Наиболее известные российские сервисы такого формата — это Avito, Юла, Профи.Ру, Авто.Ру и им подобные. В таких сделках посредником выступает площадка, а не отдельная компания.</w:t>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G2C (государство для граждан) охватывает отношения между государственными структурами и населением через цифровые каналы. Это могут быть платёжные сервисы для оплаты штрафов, налогов и пошлин, а также ресурсы, где можно зарегистрироваться для получения субсидий или других услуг. Наиболее яркий пример — российский портал Госуслуг. При этом важно понимать, что G2C-модель не ограничивается только коммерческими аспектами — здесь также доступна информация об образовательных учреждениях, культурных мероприятиях и других сферах общественной жизни.</w:t>
      </w:r>
    </w:p>
    <w:p w:rsidR="00000000" w:rsidDel="00000000" w:rsidP="00000000" w:rsidRDefault="00000000" w:rsidRPr="00000000" w14:paraId="0000006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G2B (государство для бизнеса) включает в себя формы цифрового взаимодействия между властью и коммерческими организациями. Сюда входят процедуры государственных закупок, открытый доступ к статистике и нормативным документам, а также обсуждение законопроектов с участием бизнес-сообщества. В России такая деятельность сосредоточена на платформе Единой информационной системы в сфере закупок.</w:t>
      </w:r>
      <w:r w:rsidDel="00000000" w:rsidR="00000000" w:rsidRPr="00000000">
        <w:rPr>
          <w:rtl w:val="0"/>
        </w:rPr>
      </w:r>
    </w:p>
    <w:p w:rsidR="00000000" w:rsidDel="00000000" w:rsidP="00000000" w:rsidRDefault="00000000" w:rsidRPr="00000000" w14:paraId="00000063">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создания качественной характеристики электронной коммерции как части технического развития торговли, следует рассмотреть основные преимущества и недостатки e-commerce по сравнению с традиционной коммерцией. Во-первых, компании получают возможность существенно сократить издержки, связанные с обработкой заказов, формированием ценовых предложений и проверкой наличия товаров на складе — всё это благодаря автоматизации процессов, сопровождающих продажи. Кроме того, покупатели в онлайн-среде получают доступ к значительно более широкому ассортименту по сравнению с офлайн-торговлей, а также могут самостоятельно выбирать, насколько подробную информацию им необходимо получить о товаре или услуге перед покупкой. Электронные платежи также отличаются оперативностью и зачастую сопровождаются скидками, особенно при использовании различных цифровых платформ. Такие формы расчётов проще контролировать и проверять, что позволяет снизить риски мошенничества и повысить прозрачность финансовых операций. Ещё одно важное преимущество — возможность доставки товаров и предоставления услуг в удалённые населённые пункты, где традиционная торговая инфраструктура может быть ограничена или вовсе отсутствовать</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6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Несмотря на многочисленные преимущества, электронная коммерция не лишена определённых сложностей. Одной из таких является затруднённость в прогнозировании сроков окупаемости вложенных средств, особенно на ранних этапах цифровой трансформации бизнеса. Кроме того, компаниям часто бывает непросто найти и удержать специалистов, обладающих компетенциями в области информационных технологий, дизайна и оптимизации бизнес-процессов — именно эти навыки критически важны для успешного функционирования в онлайн-среде. Также вызывает трудности техническая интеграция: многие предприятия сталкиваются с проблемой сопряжения уже используемых баз данных и программ, изначально ориентированных на традиционную торговлю, с новыми цифровыми платформами для обработки онлайн-транзакций. Отдельного внимания заслуживают и внешние барьеры — в том числе культурные различия и особенности законодательства, которые могут существенно осложнять выход на международные рынки и полноценную работу в сфере электронной торговли.</w:t>
      </w:r>
      <w:r w:rsidDel="00000000" w:rsidR="00000000" w:rsidRPr="00000000">
        <w:rPr>
          <w:rtl w:val="0"/>
        </w:rPr>
      </w:r>
    </w:p>
    <w:p w:rsidR="00000000" w:rsidDel="00000000" w:rsidP="00000000" w:rsidRDefault="00000000" w:rsidRPr="00000000" w14:paraId="0000006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полного понимания роли e-commerce как отдельного рынка в экономике страны, а также необходимости анализа рынка функционирования стартапа по продаже цифровых товаров и услуг “Game Global”, далее рассматриваются исследования B2C интернет-торговли в России.</w:t>
      </w:r>
    </w:p>
    <w:p w:rsidR="00000000" w:rsidDel="00000000" w:rsidP="00000000" w:rsidRDefault="00000000" w:rsidRPr="00000000" w14:paraId="0000006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данным исследования Data Insight </w:t>
      </w:r>
      <w:r w:rsidDel="00000000" w:rsidR="00000000" w:rsidRPr="00000000">
        <w:rPr>
          <w:rFonts w:ascii="Times New Roman" w:cs="Times New Roman" w:eastAsia="Times New Roman" w:hAnsi="Times New Roman"/>
          <w:sz w:val="28"/>
          <w:szCs w:val="28"/>
          <w:rtl w:val="0"/>
        </w:rPr>
        <w:t xml:space="preserve">“Маркетинговое исследование Интернет-торговли в России 2025”, </w:t>
      </w:r>
      <w:r w:rsidDel="00000000" w:rsidR="00000000" w:rsidRPr="00000000">
        <w:rPr>
          <w:rFonts w:ascii="Times New Roman" w:cs="Times New Roman" w:eastAsia="Times New Roman" w:hAnsi="Times New Roman"/>
          <w:sz w:val="28"/>
          <w:szCs w:val="28"/>
          <w:rtl w:val="0"/>
        </w:rPr>
        <w:t xml:space="preserve">рынок B2C электронной коммерции в России в 2024 году достиг объема 11,2 трлн рублей, что на 39% больше по сравнению с предыдущим годом. Количество онлайн-заказов превысило 6,8 млрд, при этом средний чек составил 1 650 рублей, что на 4% ниже уровня 2023 года. Это снижение объясняется ростом частоты заказов при одновременном смещении спроса в сторону более доступных товаров. Данные свидетельствуют о массовизации онлайн-покупок и укреплении повседневного потребительского поведения в цифровой среде. </w:t>
      </w:r>
    </w:p>
    <w:p w:rsidR="00000000" w:rsidDel="00000000" w:rsidP="00000000" w:rsidRDefault="00000000" w:rsidRPr="00000000" w14:paraId="0000006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рынке доминируют крупнейшие маркетплейсы: Wildberries обеспечивает 56% всех заказов и 30% от общего объема продаж, Ozon — 21% заказов и 23% продаж, а остальные универсальные платформы, включая Яндекс Маркет, Мегамаркет и другие, совокупно аккумулируют 11% заказов и 27% продаж. Это подтверждает высокую степень концентрации eCommerce в руках немногих крупных игроков. В товарной структуре продаж лидируют категории «одежда, обувь и аксессуары» (17,2% оборота), за ними следуют «электроника и техника» (15%), «товары для дома и сада» (14%), а также «красота и здоровье» (7%). Такой состав отражает доминирование универсального потребления с упором на базовые и часто приобретаемые товары.</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tl w:val="0"/>
        </w:rPr>
      </w:r>
    </w:p>
    <w:p w:rsidR="00000000" w:rsidDel="00000000" w:rsidP="00000000" w:rsidRDefault="00000000" w:rsidRPr="00000000" w14:paraId="0000006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Интернет-аудитория в России насчитывает 103 млн человек, что составляет 85% населения в возрасте от 12 лет. Более 80% пользователей заходят на eCommerce-площадки хотя бы раз в месяц, а среднее ежедневное время, проводимое на таких ресурсах, составляет 17 минут. При этом 90% пользовательской активности приходится на мобильные платформы, что указывает на устойчивую мобильную трансформацию B2C-торговли. Согласно прогнозу Data Insight, к 2026 году количество онлайн-заказов вырастет до 10,5 млрд, а совокупный объем рынка превысит 16,8 трлн рублей. Среднегодовой темп роста (CAGR) в номинальном выражении составит 21%.</w:t>
      </w:r>
    </w:p>
    <w:p w:rsidR="00000000" w:rsidDel="00000000" w:rsidP="00000000" w:rsidRDefault="00000000" w:rsidRPr="00000000" w14:paraId="0000006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Технологическое развитие B2C торговли активно стимулируется внедрением персонализированных решений на базе искусственного интеллекта, широким использованием чат-ботов и голосовых интерфейсов, в том числе в популярных каналах коммуникации — Telegram, VK и мессенджерах. Усиливается роль омниканальных стратегий, объединяющих онлайн и офлайн-покупки в единую воронку продаж. Big Data и поведенческая аналитика становятся стандартом для оценки клиентских сегментов и повышения эффективности рекламных кампаний. В целом, российский рынок B2C eCommerce демонстрирует динамичный рост, высокий уровень цифровизации потребления и активную трансформацию под влиянием технологий и изменяющихся поведенческих паттернов.</w:t>
      </w:r>
      <w:r w:rsidDel="00000000" w:rsidR="00000000" w:rsidRPr="00000000">
        <w:rPr>
          <w:rtl w:val="0"/>
        </w:rPr>
      </w:r>
    </w:p>
    <w:p w:rsidR="00000000" w:rsidDel="00000000" w:rsidP="00000000" w:rsidRDefault="00000000" w:rsidRPr="00000000" w14:paraId="0000006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сферы деятельности и рынка стартап-проекта “Game Global” позволяет перейти к общей характеристике самой бизнес-идеи.</w:t>
      </w:r>
    </w:p>
    <w:p w:rsidR="00000000" w:rsidDel="00000000" w:rsidP="00000000" w:rsidRDefault="00000000" w:rsidRPr="00000000" w14:paraId="0000006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Стартап-проект «Game Global» представляет собой онлайн-сервис, предназначенный для продажи цифровых товаров и услуг в российском сегменте рынка. Основная бизнес-идея заключается в создании простой, технологичной и юридически безопасной платформы, через которую пользователи смогут приобретать цифровой контент: подписки на мультимедийные и игровые сервисы, игровые ключи, внутриигровую валюту и подарочные карты. В отличие от большинства существующих на рынке решений, сервис «Game Global» реализуется в формате B2C, что позволяет централизованно управлять качеством товаров, обеспечить прозрачность операций и юридическую ответственность за каждую покупку. Проект ориентирован на потребности российской аудитории, оказавшейся в условиях ограниченного доступа к международным площадкам после 2022 года, когда множество западных компаний приостановили работу в РФ и ограничили возможность оплаты товаров и услуг с использованием российских платёжных инструментов.</w:t>
      </w:r>
    </w:p>
    <w:p w:rsidR="00000000" w:rsidDel="00000000" w:rsidP="00000000" w:rsidRDefault="00000000" w:rsidRPr="00000000" w14:paraId="0000006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Онлайн-сервис представлен в двух видах: веб-сайта и Telegram-бота. Оба формата предполагают идентичную функциональность — пользовательский интерфейс для выбора товаров, систему онлайн-оплаты с интеграцией российских платёжных систем, включая Систему быстрых платежей (СБП), а также автоматическую выдачу цифрового кода сразу после завершения транзакции. Такое решение позволяет не только повысить удобство и скорость покупки, но и минимизировать издержки, связанные с обслуживанием клиентов и логистикой. Все процессы — от оформления заказа до получения цифрового продукта — происходят в автоматическом режиме без участия оператора, что даёт сервису конкурентное преимущество в скорости и надёжности.</w:t>
      </w:r>
    </w:p>
    <w:p w:rsidR="00000000" w:rsidDel="00000000" w:rsidP="00000000" w:rsidRDefault="00000000" w:rsidRPr="00000000" w14:paraId="0000006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отвечает на потребности широкой аудитории, включающей молодых пользователей в возрасте от 16 до 35 лет, преимущественно мужчин, активно потребляющих цифровой контент. Это геймеры, пользователи стриминговых и облачных сервисов, для которых важны удобство, безопасность и скорость при совершении онлайн-покупок. После ухода ряда крупных зарубежных компаний и усложнения доступа к их экосистемам через официальные каналы сбыта, пользователи массово обратились к P2P-сервисам — таким как, например, Plati.market, FunPay, GGSEL, которые стали по своей сути маркетплейсами для частных продавцов. Однако такие площадки не предоставляют юридических гарантий, подвержены рискам мошенничества, и имеют крайне нестабильный уровень сервиса, что провоцирует рост спроса на регулируемые и централизованные B2C-решения, подобные «Game Global», среди пользователей, для которых важна прежде всего легальность и безопасность покупки.</w:t>
        <w:tab/>
      </w:r>
    </w:p>
    <w:p w:rsidR="00000000" w:rsidDel="00000000" w:rsidP="00000000" w:rsidRDefault="00000000" w:rsidRPr="00000000" w14:paraId="0000006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Рынок цифровых товаров в России в последние годы демонстрирует устойчивый рост. Несмотря на сокращение доли официальных зарубежных поставщиков, общий объём потребления цифрового контента не снизился, а скорее перераспределился в сторону альтернативных каналов. Дополнительным фактором роста является интеграция отечественных платёжных систем, а также популяризация цифровых платформ среди молодёжи и общее развитие интернет технологий.</w:t>
      </w:r>
    </w:p>
    <w:p w:rsidR="00000000" w:rsidDel="00000000" w:rsidP="00000000" w:rsidRDefault="00000000" w:rsidRPr="00000000" w14:paraId="0000006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«Game Global» рассчитан на полную легализацию своей деятельности. Он не нарушает лицензионные соглашения платформ, так как реализует цифровые товары, полученные у официальных или сертифицированных дистрибьюторов, а также применяет систему внутреннего контроля качества. Регистрация юридического лица, заключение договоров с поставщиками, соответствие требованиям законодательства о защите прав потребителей — всё это закладывается в структуру бизнес-модели.</w:t>
      </w:r>
    </w:p>
    <w:p w:rsidR="00000000" w:rsidDel="00000000" w:rsidP="00000000" w:rsidRDefault="00000000" w:rsidRPr="00000000" w14:paraId="0000007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Ключевым отличием «Game Global» является не только смена модели с P2P на B2C, но и стремление обеспечить высокий уровень технологичности и безопасности. Вся логика работы платформы реализована с учётом современных требований к защите персональных и платёжных данных, что особенно актуально в условиях роста онлайн-мошенничества и снижения доверия к неофициальным продавцам. Разработанная архитектура предусматривает систему возвратов и возможность оперативного обращения в службу поддержки через встроенные каналы. </w:t>
      </w:r>
    </w:p>
    <w:p w:rsidR="00000000" w:rsidDel="00000000" w:rsidP="00000000" w:rsidRDefault="00000000" w:rsidRPr="00000000" w14:paraId="0000007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точки зрения конкуренции, на российском рынке в настоящий момент существует несколько доминирующих P2P-площадок, среди которых можно выделить Plati.market, FunPay и GGSELL. Все они действуют по модели </w:t>
        <w:tab/>
        <w:t xml:space="preserve">P2P, где сервис выступает лишь как посредник между покупателем и частным продавцом. Такая модель позволяет удерживать низкий порог вхождения на платформу и разнообразный ассортимент товаров и услуг, но также делает невозможным стандартизацию качества, сервисной поддержки и правовой защиты покупателя. Отсутствие контроля над продавцами и частые случаи продажи нерабочих ключей и подписок существенно снижают доверие пользователей, особенно при высоких чеках покупки. «Game Global» предлагает решение этих проблем засчёт централизации, гарантии возврата и полноценного сопровождения клиента в процессе покупки и дальнейшего использования. </w:t>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Продукт, предлагаемый проектом, представляет собой услугу по продаже цифровых кодов — универсальный нематериальный товар, не требующий физического производства, транспортировки и хранения в традиционном смысле</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Следует отметить, что в научной среде до сих пор не сформировалось унифицированного определения термина “цифрового товара”. В настоящее время существуют разнообразные подходы к его интерпретации. Одни исследователи трактуют цифровой продукт как услугу, предоставляемую через электронные устройства, обладающую определенными характеристиками, ценой и целевой аудиторией</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Другие ученые акцентируют внимание на его роли как нематериального актива, способного приносить экономическую выгоду, не имеющего физической формы и находящегося под контролем предприятия</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Fonts w:ascii="Times New Roman" w:cs="Times New Roman" w:eastAsia="Times New Roman" w:hAnsi="Times New Roman"/>
          <w:sz w:val="28"/>
          <w:szCs w:val="28"/>
          <w:rtl w:val="0"/>
        </w:rPr>
        <w:t xml:space="preserve">. Кроме этого, существуют подходы, согласно которым цифровой продукт выступает объектом, функционирующим благодаря вычислениям, обработке информации и сетевым взаимодействиям, что делает его инструментом для формирования бизнес-стратегий и влияния на предпочтения потребителей.</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Наименование продуктов в каталоге будет соответствовать официальным названиям платформ и сервисов. Платформа не нуждается в сертификации продукции, однако в случае внедрения прямых поставок от правообладателей возможно заключение лицензионных соглашений, подтверждающих правомерность распространения контента. Качество товара обеспечивается автоматической верификацией ключей на этапе загрузки в систему и повторной проверкой при выдаче пользователю.</w:t>
      </w:r>
    </w:p>
    <w:p w:rsidR="00000000" w:rsidDel="00000000" w:rsidP="00000000" w:rsidRDefault="00000000" w:rsidRPr="00000000" w14:paraId="0000007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перспективе 2–5 лет проект ориентируется на расширение линейки товаров, подключение дополнительных каналов коммуникации (например, собственное мобильное приложение), а также развитие партнёрской сети. Прогнозируется рост доли регулярных пользователей, что позволит перейти от модели разовых продаж к формату подписочного обслуживания и кросс-сервисной экосистемы. Учитывая рост потребления цифрового контента, особенно среди молодёжи, а также стремление пользователей к упрощению и ускорению онлайн-процессов, проект Game Global может занять устойчивую позицию в сегменте цифровой дистрибуции, с потенциалом масштабирования за пределы РФ — в страны СНГ, где наблюдаются схожие рыночные условия в сфере e-commerce.</w:t>
      </w:r>
      <w:r w:rsidDel="00000000" w:rsidR="00000000" w:rsidRPr="00000000">
        <w:rPr>
          <w:rtl w:val="0"/>
        </w:rPr>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этапе разработки стартапа, для предпринимателя важно выявить отличия от прямых и косвенных конкурентов, и ответить на вопрос: “Почему клиент должен выбрать именно мою компанию?” Для ответа на подобные вопросы, знаменитый американский рекламист и один из “столпов” рекламной теории и практики Россер Ривз сформулировал понятие уникального торгового предложения.</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 Для определения УТП сервиса Game Global обратимся к основным болям потребителей: невозможность приобрести цифровые товары напрямую у иностранных сервисов, отсутствие гарантий у продавцов на популярных на данный момент P2P платформах. Исходя из этих данных, можно сформировать уникальное торговое предложение стартапа: “Game Global - безопасная покупка цифровых товаров с гарантией и поддержкой.”</w:t>
      </w:r>
      <w:r w:rsidDel="00000000" w:rsidR="00000000" w:rsidRPr="00000000">
        <w:rPr>
          <w:rtl w:val="0"/>
        </w:rPr>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стартап Game Global представляет собой технологически готовое решение для российского рынка цифровых товаров, предлагающее юридически безопасную, удобную и экономически эффективную альтернативу существующим P2P-сервисам. За счёт использования B2C-модели и фокусировки на потребностях клиента, проект обладает высокой степенью рыночной актуальности и значительным потенциалом для развития в ближайшие годы.</w:t>
      </w:r>
      <w:r w:rsidDel="00000000" w:rsidR="00000000" w:rsidRPr="00000000">
        <w:rPr>
          <w:rtl w:val="0"/>
        </w:rPr>
      </w:r>
    </w:p>
    <w:p w:rsidR="00000000" w:rsidDel="00000000" w:rsidP="00000000" w:rsidRDefault="00000000" w:rsidRPr="00000000" w14:paraId="00000078">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A">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 Маркетинговый анализ, стратегия и сбыт продукта в сфере e-commerce Game Global</w:t>
      </w:r>
    </w:p>
    <w:p w:rsidR="00000000" w:rsidDel="00000000" w:rsidP="00000000" w:rsidRDefault="00000000" w:rsidRPr="00000000" w14:paraId="0000007B">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C">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управления производством нужно не только знать состояние дел на предприятии и иметь полную информацию о ходе производственного процесса, но и иметь стратегию правильного управления хозяйственной деятельностью, понимать тенденции его развития.</w:t>
      </w:r>
    </w:p>
    <w:p w:rsidR="00000000" w:rsidDel="00000000" w:rsidP="00000000" w:rsidRDefault="00000000" w:rsidRPr="00000000" w14:paraId="0000007D">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в маркетинге - это вероятность принять обдуманное решение на основании получаемой информации. Он помогает узнать требования рынка. Анализ выражает в себе совокупность и методы, нацеленные на рассмотрение разных взглядов действий рынка с целью разработать оптимальную стратегию работы предприятия. Маркетинговый анализ отвечает всевозможным задачам, целям, которые присущи для формирования бизнеса на рынке. В любой сфере, компании практически ощущают в анализе всевозможную потребность, так как он в себе учитывает многофункциональный метод оценки. Истинный смысл заключается в освоение оптимальных стратегий ради внешнего и внутреннего освоения, которое окажет помощь бизнесу получить больше прибыли. С участием мониторинга ведется непрерывный отбор новых рынков, новых покупателей, новых выпусков продукции.</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tl w:val="0"/>
        </w:rPr>
      </w:r>
    </w:p>
    <w:p w:rsidR="00000000" w:rsidDel="00000000" w:rsidP="00000000" w:rsidRDefault="00000000" w:rsidRPr="00000000" w14:paraId="0000007E">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 анализа в системе маркетинга, заключаются в том, чтобы изучить положение предприятия на рынках сбыта продукции или услуг для усиления конкурентоспособности своей продукции либо услуг.</w:t>
      </w:r>
    </w:p>
    <w:p w:rsidR="00000000" w:rsidDel="00000000" w:rsidP="00000000" w:rsidRDefault="00000000" w:rsidRPr="00000000" w14:paraId="0000007F">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системе маркетинга выделяют всеобщие функции: аналитическая - это значит, что нужно проанализировать насколько имеется необходимость на рынке в производстве того или иного продукта или в оказании какой-либо услуги; производственная - перед тем как производить, важно удостовериться, что в этом кто-то нуждается, и если это необходимо для кого-то, то нужно решить в каком точном количестве производить; сбытовая – найти пункты сбыта продукции; плановая – планирование объемов производства продукции (услуг), планирование расходов и полученной прибыли. </w:t>
      </w:r>
    </w:p>
    <w:p w:rsidR="00000000" w:rsidDel="00000000" w:rsidP="00000000" w:rsidRDefault="00000000" w:rsidRPr="00000000" w14:paraId="00000080">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основе любой работы лежит бесчисленное число факторов внешней микро- и макросреды. Макросреда – представляет собой единство субъектов, которые влияют на работу компании при внедрении товаров и услуг. Она также делится на внутреннюю и внешнюю среду, при этом они могут подвергнуться детализации. Оценка микросреды представляет собой многообразную часть маркетингового анализа, построенного на оценке факторов, в значительной степени воздействует на коммерческую деятельность предприятий. </w:t>
      </w:r>
    </w:p>
    <w:p w:rsidR="00000000" w:rsidDel="00000000" w:rsidP="00000000" w:rsidRDefault="00000000" w:rsidRPr="00000000" w14:paraId="00000081">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Условия маркетинга выполняют различные субъекты на рынке. К субъектам относятся: </w:t>
      </w:r>
    </w:p>
    <w:p w:rsidR="00000000" w:rsidDel="00000000" w:rsidP="00000000" w:rsidRDefault="00000000" w:rsidRPr="00000000" w14:paraId="00000082">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Конкуренты рынка - это может быть любое предприятие, которое может предложить тот же товар для удовлетворения потребностей, что и данная организация. </w:t>
      </w:r>
    </w:p>
    <w:p w:rsidR="00000000" w:rsidDel="00000000" w:rsidP="00000000" w:rsidRDefault="00000000" w:rsidRPr="00000000" w14:paraId="00000083">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Потребители - потребитель, это любое лицо, которое захочет купить товар. </w:t>
      </w:r>
    </w:p>
    <w:p w:rsidR="00000000" w:rsidDel="00000000" w:rsidP="00000000" w:rsidRDefault="00000000" w:rsidRPr="00000000" w14:paraId="00000084">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Поставщики - это предприятие или индивидуальное лицо, которое поставляет предприятию материальные ресурсы, в которых они нуждаются, чтобы создать конкретный товар. </w:t>
      </w:r>
    </w:p>
    <w:p w:rsidR="00000000" w:rsidDel="00000000" w:rsidP="00000000" w:rsidRDefault="00000000" w:rsidRPr="00000000" w14:paraId="00000085">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Посредник - это предприятие, оказывающее помощь в организации реализации их товаров. К посредникам маркетинга относят: торговые посредники; посредники по предприятию товародвижения; агентства по оказанию маркетинговых услуг;</w:t>
      </w:r>
    </w:p>
    <w:p w:rsidR="00000000" w:rsidDel="00000000" w:rsidP="00000000" w:rsidRDefault="00000000" w:rsidRPr="00000000" w14:paraId="00000086">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Финансовые учреждения - это банки, кредитные, страховые предприятия, которые финансируют от рисков. </w:t>
      </w:r>
    </w:p>
    <w:p w:rsidR="00000000" w:rsidDel="00000000" w:rsidP="00000000" w:rsidRDefault="00000000" w:rsidRPr="00000000" w14:paraId="00000087">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Государственные учреждения - организации, финансируемые из государственного бюджета, выполняющие контрольную функцию за качеством товара, соблюдением законодательства в сфере торговли и т.д. </w:t>
      </w:r>
    </w:p>
    <w:p w:rsidR="00000000" w:rsidDel="00000000" w:rsidP="00000000" w:rsidRDefault="00000000" w:rsidRPr="00000000" w14:paraId="00000088">
      <w:pPr>
        <w:numPr>
          <w:ilvl w:val="0"/>
          <w:numId w:val="5"/>
        </w:numPr>
        <w:spacing w:line="360" w:lineRule="auto"/>
        <w:ind w:left="144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Гражданские группы действий - предприятия потребителей, группы защитников окружающей среды, профсоюзы и другие. </w:t>
      </w:r>
    </w:p>
    <w:p w:rsidR="00000000" w:rsidDel="00000000" w:rsidP="00000000" w:rsidRDefault="00000000" w:rsidRPr="00000000" w14:paraId="0000008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Любое предприятие обязано установить личные цели маркетинговой деятельности, которые следует определять, как в количественных показателях (объём продаж, темпы роста прибыли), так и в качественных: стадию инновационности, реализацию новых технологий, и многое другое.</w:t>
      </w:r>
    </w:p>
    <w:p w:rsidR="00000000" w:rsidDel="00000000" w:rsidP="00000000" w:rsidRDefault="00000000" w:rsidRPr="00000000" w14:paraId="0000008A">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Стартапы имеют небольшой по времени путь от запуска до проверки продукта на предмет соответствия требованиям рынка. Реализация стартапа предполагает его дальнейшее масштабирование и уверенное существование в условиях конкуренции. Минимизировать риски и превратить стартап в крупную конкурентоспособную компанию можно при условии продуманного маркетингового управления, учитывающего потребности рынка.</w:t>
      </w:r>
    </w:p>
    <w:p w:rsidR="00000000" w:rsidDel="00000000" w:rsidP="00000000" w:rsidRDefault="00000000" w:rsidRPr="00000000" w14:paraId="0000008B">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Маркетинговая стратегия стартапа определяет план развития маркетинговых действий и роста прибыльности бизнеса. Маркетинговые решения при продвижении товаров, выпускаемых стартапами, должны основываться на изучении потребительских портретов целевой аудитории, которые первыми приобрели продукт и обладают опытом его использования. Изучение потребительского опыта новаторов, их обратная связь по свойствам новых товаров являются важнейшим инструментом развития стартапов. Конкурентным преимуществом маркетинга стартапов является гибкость управления и сокращение времени реагирования на потребительские запросы. Успех стартапов зависит от новизны, востребованности разработок и технологий.</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tl w:val="0"/>
        </w:rPr>
      </w:r>
    </w:p>
    <w:p w:rsidR="00000000" w:rsidDel="00000000" w:rsidP="00000000" w:rsidRDefault="00000000" w:rsidRPr="00000000" w14:paraId="0000008C">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Подводя итоги вышесказанного, маркетинг идентифицируется ключевой функцией, которая устанавливает техническую и производственную политику организации, а также ее характер управления деятельностью.</w:t>
      </w:r>
      <w:r w:rsidDel="00000000" w:rsidR="00000000" w:rsidRPr="00000000">
        <w:rPr>
          <w:rtl w:val="0"/>
        </w:rPr>
      </w:r>
    </w:p>
    <w:p w:rsidR="00000000" w:rsidDel="00000000" w:rsidP="00000000" w:rsidRDefault="00000000" w:rsidRPr="00000000" w14:paraId="0000008D">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Разработка и реализация эффективной стратегии маркетинга и сбыта стартапа в сегменте e-commerce требует системного анализа макроэкономических, правовых, технологических и конкурентных факторов, влияющих на рыночное поведение как потребителей, так и самого субъекта хозяйствования. В данных исследованиях акцент сделан на макросреду функционирования проекта, оценку отрасли цифровых товаров в российском сегменте, анализ внутренних и внешних условий, а также на стратегические перспективы сбыта.</w:t>
      </w:r>
    </w:p>
    <w:p w:rsidR="00000000" w:rsidDel="00000000" w:rsidP="00000000" w:rsidRDefault="00000000" w:rsidRPr="00000000" w14:paraId="0000008E">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Современный российский рынок e-commerce демонстрирует устойчивую положительную динамику, несмотря на общую геополитическую и макроэкономическую нестабильность. Рост рынка электронной коммерции объясняется не только изменением потребительского поведения в пользу онлайн-покупок, но и трансформацией рыночной инфраструктуры, включая развитие российских платёжных систем и альтернативных каналов сбыта. Цифровые товары и подписки стали неотъемлемой частью повседневного потребления, особенно у аудитории в возрасте от 16 до 35 лет, то есть молодёжи,  являющейся основной для проекта Game Global.</w:t>
      </w:r>
    </w:p>
    <w:p w:rsidR="00000000" w:rsidDel="00000000" w:rsidP="00000000" w:rsidRDefault="00000000" w:rsidRPr="00000000" w14:paraId="0000008F">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Оценка внешней среды по модели PESTAL позволяет выделить ключевые факторы, которые влияют на маркетинговую стратегию стартапа.</w:t>
      </w:r>
    </w:p>
    <w:p w:rsidR="00000000" w:rsidDel="00000000" w:rsidP="00000000" w:rsidRDefault="00000000" w:rsidRPr="00000000" w14:paraId="00000090">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Политические факторы характеризуются нарастающей активностью государства в регулировании цифровой среды. После 2022 года Россия активизировала политику цифрового суверенитета, включая разработку и внедрение отечественных аналогов зарубежных сервисов и ужесточение регулирования трансграничных платёжных операций (Федеральный закон № 161-ФЗ от 27.06.2011 "О национальной платёжной системе"). Это формирует ограничительнные, но предсказуемые условия для проектов, работающих на внутреннем рынке и использующих исключительно российские платёжные каналы, что полностью соответствует модели Game Global. Поддержка отечественного IT-сектора на уровне национальных проектов также снижает порог входа для стартапов в сфере e-commerce.</w:t>
      </w:r>
    </w:p>
    <w:p w:rsidR="00000000" w:rsidDel="00000000" w:rsidP="00000000" w:rsidRDefault="00000000" w:rsidRPr="00000000" w14:paraId="00000091">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Экономическая среда формируется под воздействием факторов инфляции, а также санкционного давления на платёжную и логистическую инфраструктуру страны. С другой стороны, наблюдается рост внутреннего потребления цифрового контента, компенсирующий снижение покупательной способности населения. Отечественные платформы и сервисы приобретают всё большую популярность, в том числе засчёт отказа международных игроков от работы на российском рынке. Экономическая неопределённость требует гибкой ценовой политики, высокой скорости адаптации бизнес-модели и отказа от затратных компонентов, в нашем случае - офлайн. В этом контексте Game Global выигрывает засчёт полной цифровизации продукта.</w:t>
      </w:r>
    </w:p>
    <w:p w:rsidR="00000000" w:rsidDel="00000000" w:rsidP="00000000" w:rsidRDefault="00000000" w:rsidRPr="00000000" w14:paraId="00000092">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Социальные факторы указывают на продолжающуюся цифровизацию повседневности. По данным ВЦИОМ, 71% россиян в возрасте регулярно совершают онлайн-покупки, а около 15% из них делают регулярно покупают конкретно цифровые товары. Мобильные устройства стали основным каналом доступа к рынку электронной коммерции, что объясняет выбор формата Telegram-бота как одного из каналов сбыта для Game Global. Также важно отметить рост доверия пользователей к отечественным платформам на фоне ограничений международной торговли. Формируется новое поколение потребителей, предпочитающее мгновенные, прозрачные и удобные покупки, что делает сервисы мгновенной цифровой дистрибуции особенно актуальными.</w:t>
      </w:r>
    </w:p>
    <w:p w:rsidR="00000000" w:rsidDel="00000000" w:rsidP="00000000" w:rsidRDefault="00000000" w:rsidRPr="00000000" w14:paraId="00000093">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Технологическая среда динамично развивается, формируя устойчивую инфраструктуру для автоматизированной электронной торговли. Ключевыми двигателями являются: внедрение систем быстрых платежей (СБП), широкое использование облачных решений (например, Yandex.Cloud, VK Cloud), рост телеграм-экосистемы и API-интеграции с международными поставщиками цифрового контента. Применение искусственного интеллекта для персонализации пользовательского опыта и автоматизация выдачи цифровых ключей создают условия для масштабирования предприятия, при чём без увеличения операционных затрат. В Game Global задействуются API-подключения к Kinguin и другим дистрибьюторам, позволяющие обеспечить бесперебойную поставку товаров.</w:t>
      </w:r>
    </w:p>
    <w:p w:rsidR="00000000" w:rsidDel="00000000" w:rsidP="00000000" w:rsidRDefault="00000000" w:rsidRPr="00000000" w14:paraId="00000094">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маркетинговая стратегия Game Global должна учитывать давление и условия конкуренции на рынке, которые позволяет оценить модель “Пяти сил” Майкла Портера, применительно к российскому рынку цифровых товаров.</w:t>
      </w:r>
    </w:p>
    <w:p w:rsidR="00000000" w:rsidDel="00000000" w:rsidP="00000000" w:rsidRDefault="00000000" w:rsidRPr="00000000" w14:paraId="00000095">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Угроза новых участников рынка умеренно высокая. Вход на рынок цифровых товаров технически несложен: барьеры в виде необходимости офлайн-логистики отсутствуют, а инструменты автоматизации доступны большинству. Однако устойчивый бренд и доверие пользователей формируются со временем, что даёт преимущество первым игрокам, сумевшим выстроить понятную систему гарантий и юридической защиты. Поэтому Game Global закладывает в бизнес-модель акцент на безопасность и поддержку — элементы, сложные для копирования популярными P2P-сервисами.</w:t>
      </w:r>
    </w:p>
    <w:p w:rsidR="00000000" w:rsidDel="00000000" w:rsidP="00000000" w:rsidRDefault="00000000" w:rsidRPr="00000000" w14:paraId="00000096">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поставщиков ограничена, так как большая часть цифровых товаров (ключи, подписки, карты, внутриигровая валюта) поступает от агрегаторов или оптовых платформ, таких как Kinguin, G2A и т.п. Их бизнес также зависит от конечного розничного спроса, а высокая конкуренция между ними снижает ценовое давление. Таким образом, Game Global может выбирать поставщиков по условиям интеграции, стоимости поставок, не будучи навсегда привязанным к одному источнику.</w:t>
      </w:r>
    </w:p>
    <w:p w:rsidR="00000000" w:rsidDel="00000000" w:rsidP="00000000" w:rsidRDefault="00000000" w:rsidRPr="00000000" w14:paraId="00000097">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Сила покупателей остаётся высокой. Пользователи цифровых платформ привыкли сравнивать предложения и искать наиболее выгодные условия. Это требует от Game Global гибкой ценовой политики, внедрения скидок, бонусных программ и мгновенной выдачи продукта. В то же время наличие системы возвратов и поддержки формирует потребительскую лояльность, нивелируя влияние низкой цены как единственного критерия выбора.</w:t>
      </w:r>
    </w:p>
    <w:p w:rsidR="00000000" w:rsidDel="00000000" w:rsidP="00000000" w:rsidRDefault="00000000" w:rsidRPr="00000000" w14:paraId="00000098">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Угроза со стороны товаров-заменителей тоже существенна. Помимо официальных поставщиков, P2P-сервисов и аналогичных B2C-сервисов, существуют многочисленные нелегальные каналы — от торрентов до нелицензионных активаторов. Однако юридическая незащищённость, риски мошенничества и технические проблемы с активацией создают спрос на легальные, проверенные решения. Game Global работает как антипод подобным сервисам, акцентируя внимание на честности, безопасности и прозрачности.</w:t>
      </w:r>
    </w:p>
    <w:p w:rsidR="00000000" w:rsidDel="00000000" w:rsidP="00000000" w:rsidRDefault="00000000" w:rsidRPr="00000000" w14:paraId="0000009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Конкуренция среди существующих игроков находится на высоком уровне. Основную долю сегмента занимают P2P-маркетплейсы, такие как FunPay, Plati.market и GGSEL. Однако их модель основана на минимальной модерации и контроле качества, что повышает риски для конечного потребителя. В отличие от них, Game Global предлагает централизованную модель B2C с гарантией результата и возможностью оперативного решения проблем, что снижает барьеры входа для потребителя.</w:t>
      </w:r>
    </w:p>
    <w:p w:rsidR="00000000" w:rsidDel="00000000" w:rsidP="00000000" w:rsidRDefault="00000000" w:rsidRPr="00000000" w14:paraId="0000009A">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совокупности, анализ по PEST и модели Портера показывает наличие одновременно значительных возможностей и вызовов для выхода на рынок с цифровым B2C-продуктом. Ключевые направления маркетинговой стратегии Game Global должны основываться на гибкости, прозрачности, высоком качестве поддержки.</w:t>
      </w:r>
    </w:p>
    <w:p w:rsidR="00000000" w:rsidDel="00000000" w:rsidP="00000000" w:rsidRDefault="00000000" w:rsidRPr="00000000" w14:paraId="0000009B">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Продолжая комплексную оценку рыночных условий, уместным является проведение SWOT-анализа стартапа Game Global. Методология SWOT широко применяется в стратегическом маркетинге и управлении, позволяя выявить сильные и слабые стороны субъекта хозяйствования, а также внешние угрозы и возможности, способные повлиять на его развитие.</w:t>
      </w:r>
    </w:p>
    <w:p w:rsidR="00000000" w:rsidDel="00000000" w:rsidP="00000000" w:rsidRDefault="00000000" w:rsidRPr="00000000" w14:paraId="0000009C">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Внутренние сильные стороны Game Global заключаются, прежде всего, в высокой степени технологичности бизнес-процессов. Платформа автоматизирована на всех этапах: от выбора товара до выдачи цифрового кода, что снижает издержки и ускоряет обслуживание. Применение отечественных платёжных решений (включая СБП) и интеграция с API Kinguin создаёт устойчивую поставку цифровых товаров. Вторая важная сильная сторона — это модель B2C, которая обеспечивает юридическую ответственность и возможность возврата средств, в отличие от большинства конкурентов, функционирующих в сегменте P2P. Это повышает доверие пользователей, особенно в условиях правовой нестабильности и роста мошенничества на цифровом рынке.</w:t>
      </w:r>
    </w:p>
    <w:p w:rsidR="00000000" w:rsidDel="00000000" w:rsidP="00000000" w:rsidRDefault="00000000" w:rsidRPr="00000000" w14:paraId="0000009D">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Слабые стороны проистекают из стадии раннего развития проекта. Отсутствие узнаваемости бренда, ограниченные маркетинговые бюджеты могут создавать барьеры при масштабировании. Кроме того, платформа пока что не имеет собственного мобильного приложения, что ограничивает взаимодействие с частью целевой аудитории, предпочитающей “app-based” решения.</w:t>
      </w:r>
    </w:p>
    <w:p w:rsidR="00000000" w:rsidDel="00000000" w:rsidP="00000000" w:rsidRDefault="00000000" w:rsidRPr="00000000" w14:paraId="0000009E">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Возможности для проекта открываются в силу трансформации российского рынка цифрового контента. Уход международных игроков, блокировка сервисов, таких как PayPal, Apple Pay и Google Pay, приводит к повышенному спросу на альтернативные решения. Рост объёмов потребления цифровых подписок, рост мобильного трафика, а также социальные тренды (развитие киберспорта, массовое распространение стриминговых платформ и геймификация досуга) способствуют устойчивому расширению базы пользователей.</w:t>
      </w:r>
    </w:p>
    <w:p w:rsidR="00000000" w:rsidDel="00000000" w:rsidP="00000000" w:rsidRDefault="00000000" w:rsidRPr="00000000" w14:paraId="0000009F">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Ключевые угрозы включают в себя возможные регуляторные ограничения в сфере цифровых товаров, колебания валютных курсов (так как большая часть товаров привязана к стоимости в долларах и евро), а также усиление конкуренции со стороны крупных игроков и нелегальных площадок. Также существует риск репутационных потерь в случае даже единичных инцидентов с участием техподдержки или ошибками системы, поскольку доверие является критическим ресурсом в случае с Game Global.</w:t>
      </w:r>
    </w:p>
    <w:p w:rsidR="00000000" w:rsidDel="00000000" w:rsidP="00000000" w:rsidRDefault="00000000" w:rsidRPr="00000000" w14:paraId="000000A0">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формирования стратегического видения рынка цифровых товаров и корректного планирования масштабов деятельности проекта Game Global был произведён расчёт четырёх уровней рыночной оценки: PAM (Potential Available Market), TAM (Total Available Market), SAM (Serviceable Available Market) и SOM (Serviceable Obtainable Market). Методология этих расчётов широко применяется при планирования рыночной стратегии стартапов и новых продуктов (Kotler F., Keller K. L., 2016).</w:t>
      </w:r>
    </w:p>
    <w:p w:rsidR="00000000" w:rsidDel="00000000" w:rsidP="00000000" w:rsidRDefault="00000000" w:rsidRPr="00000000" w14:paraId="000000A1">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Базовой категорией расчётов является PAM, то есть потенциально доступный рынок. Согласно данным Росстата на 2022 год, численность мужчин в возрасте 15–35 лет в России составляет 17 386 931 человек.</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Fonts w:ascii="Times New Roman" w:cs="Times New Roman" w:eastAsia="Times New Roman" w:hAnsi="Times New Roman"/>
          <w:sz w:val="28"/>
          <w:szCs w:val="28"/>
          <w:rtl w:val="0"/>
        </w:rPr>
        <w:t xml:space="preserve"> Это социально-демографическая группа, наиболее активно потребляющая цифровые товары — от игровых подписок до карточек оплаты и внутриигровой валюты. Согласно данным ВЦИОМ (2024), 71% представителей данной группы совершают хотя бы одну покупку в интернете в течение года.</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 Далее, по отчёту аналитиков ЮKassa, около 15% от общего количества онлайн-покупок приходится именно на цифровые товары и услуги. При этом средний чек одной цифровой покупки оценивается в 363 рубля, а средняя частота таких покупок составляет 33 заказа в год на одного активного пользователя.</w:t>
      </w:r>
      <w:r w:rsidDel="00000000" w:rsidR="00000000" w:rsidRPr="00000000">
        <w:rPr>
          <w:rFonts w:ascii="Times New Roman" w:cs="Times New Roman" w:eastAsia="Times New Roman" w:hAnsi="Times New Roman"/>
          <w:sz w:val="28"/>
          <w:szCs w:val="28"/>
          <w:vertAlign w:val="superscript"/>
        </w:rPr>
        <w:footnoteReference w:customMarkFollows="0" w:id="17"/>
      </w:r>
      <w:r w:rsidDel="00000000" w:rsidR="00000000" w:rsidRPr="00000000">
        <w:rPr>
          <w:rFonts w:ascii="Times New Roman" w:cs="Times New Roman" w:eastAsia="Times New Roman" w:hAnsi="Times New Roman"/>
          <w:sz w:val="28"/>
          <w:szCs w:val="28"/>
          <w:rtl w:val="0"/>
        </w:rPr>
        <w:t xml:space="preserve"> Таким образом, объём PAM — то есть максимально возможного объёма денежного рынка для всех потенциальных пользователей Game Global — оценивается более чем в 22,18 миллиарда рублей в год.</w:t>
      </w:r>
    </w:p>
    <w:p w:rsidR="00000000" w:rsidDel="00000000" w:rsidP="00000000" w:rsidRDefault="00000000" w:rsidRPr="00000000" w14:paraId="000000A2">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Следующая категория — TAM (Total Available Market), то есть весь доступный рынок цифровых товаров среди российской геймерской аудитории. В рамках расчёта используется дополнительный критерий: по данным исследования Rambler&amp;Co, 38% россиян в возрасте 15–35 лет активно играют в видеоигры. Согласно рассчётом, рынок TAM составил около 8 миллиардов рублей. Эта сумма отражает финансовый объём всех цифровых покупок, совершённых геймерами в целевом возрасте, при условии, что они вовлечены в видеоигровую активность. Это ключевой сегмент для Game Global.</w:t>
      </w:r>
    </w:p>
    <w:p w:rsidR="00000000" w:rsidDel="00000000" w:rsidP="00000000" w:rsidRDefault="00000000" w:rsidRPr="00000000" w14:paraId="000000A3">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Следующий уровень оценки — SAM (Serviceable Available Market), то есть рынок, который реально обслуживает стартап, учитывая тип продукта. Здесь добавляется ещё один коэффициент: 59% геймеров покупают подписки и внутриигровую валюту, согласно тому же исследованию Rambler&amp;Co. Таким образом, объём доступного для обслуживания рынка — именно того сегмента, которому интересны товары, реализуемые Game Global, — составляет около 5 миллиардов рублей в год. Это уже более узкая, но реалистичная оценка рыночной среды.</w:t>
      </w:r>
    </w:p>
    <w:p w:rsidR="00000000" w:rsidDel="00000000" w:rsidP="00000000" w:rsidRDefault="00000000" w:rsidRPr="00000000" w14:paraId="000000A4">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Наконец, SOM (Serviceable Obtainable Market) — это реально достижимый сегмент, исходя из текущих ресурсов, масштабов и маркетинговых возможностей проекта. SOM рассчитывается как 0,5% от SAM, что соответствует стратегической модели постепенного проникновения на рынок. SOM отражает финансовую цель первого этапа выхода Game Global на рынок. Он соотносится с текущими операционными мощностями, бюджетом на продвижение и предполагаемой оборачиваемостью товарного ассортимента. Расчёт подтверждает, что при охвате даже 0,5% целевого рынка можно сформировать оборот более 24 миллионов рублей в год, что делает проект экономически целесообразным.</w:t>
      </w:r>
    </w:p>
    <w:p w:rsidR="00000000" w:rsidDel="00000000" w:rsidP="00000000" w:rsidRDefault="00000000" w:rsidRPr="00000000" w14:paraId="000000A5">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Сбытовая модель проекта основана на прямых цифровых каналах — веб-сайте и Telegram-боте. Для обеспечения устойчивости стратегии Game Global выстраивает сбытовую цепочку: пользователь переходит по рекламному сообщению или рекомендации; попадает на Telegram-бот или лендинг веб-сайта; выбирает товар из интерфейса с быстрым доступом к описаниям; оплачивает через российскую платёжную систему (СБП, карты МИР, YooKassa); мгновенно получает цифровой код; получает поддержку в случае возникновения технических сложностей.</w:t>
      </w:r>
    </w:p>
    <w:p w:rsidR="00000000" w:rsidDel="00000000" w:rsidP="00000000" w:rsidRDefault="00000000" w:rsidRPr="00000000" w14:paraId="000000A6">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Такая цепочка соответствует модели AIDA (Attention – Interest – Desire – Action), а также дополненной версии этой модели AISAS (Attention – Interest – Search – Action – Share), где особое значение придаётся этапу «Share» — пользовательскому опыту и реферальным рекомендациям. Учитывая, что молодая аудитория склонна делиться полезными сервисами в мессенджерах и игровых сообществах основная ставка в долгосрочной перспективе делается на органический рост трафика.</w:t>
      </w:r>
    </w:p>
    <w:p w:rsidR="00000000" w:rsidDel="00000000" w:rsidP="00000000" w:rsidRDefault="00000000" w:rsidRPr="00000000" w14:paraId="000000A7">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необходимо учитывать цикл потребления цифровых товаров, который значительно короче, чем у материальных — ключи, подписки и внутриигровые товары приобретаются чаще, но с меньшим чеком. Это требует гибкого и адаптивного планирования ассортимента, быстрого пополнения новых товаров в зависимости от трендов (новые сезоны в играх, акции от разработчиков и т.д.), а также синхронизации с календарём событий (например, распродажи Steam, запуск новых игр, акции Xbox и т.д.). Использование REST API и дропшиппинг-модели в связке с Kinguin позволяет обновлять ассортимент в режиме реального времени и удерживать минимально возможную маржу.</w:t>
      </w:r>
    </w:p>
    <w:p w:rsidR="00000000" w:rsidDel="00000000" w:rsidP="00000000" w:rsidRDefault="00000000" w:rsidRPr="00000000" w14:paraId="000000A8">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Особое место в сбытовой стратегии занимает работа с повторными покупками. Специфика цифровых товаров даёт возможность предположить, что клиенты будут часто прибегать к повторным покупкам. Это открывает пути для введения системы накопительных скидок, кэшбека или бонуснов, что подтверждается результатами исследований И. А. Бочкарёвой («Поведенческая лояльность в цифровом ритейле», 2022), где подчёркивается, что «наличие немонетарной мотивации (скидки, виртуальные очки, благодарности) повышает цикл жизни клиента на 25–30%».</w:t>
      </w:r>
    </w:p>
    <w:p w:rsidR="00000000" w:rsidDel="00000000" w:rsidP="00000000" w:rsidRDefault="00000000" w:rsidRPr="00000000" w14:paraId="000000A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грамотного анализа среды присутствия Game Global, следует провести конкурентный анализ рынка.</w:t>
      </w:r>
    </w:p>
    <w:p w:rsidR="00000000" w:rsidDel="00000000" w:rsidP="00000000" w:rsidRDefault="00000000" w:rsidRPr="00000000" w14:paraId="000000AA">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Современная экономика характеризуется высоким уровнем конкуренции, быстрой сменой рыночных условий и необходимостью принятия обоснованных стратегических решений. В таких условиях особую актуальность приобретает изучение конкурентной среды, которое позволяет организациям своевременно реагировать на внешние вызовы и эффективно использовать внутренние ресурсы.</w:t>
      </w:r>
      <w:r w:rsidDel="00000000" w:rsidR="00000000" w:rsidRPr="00000000">
        <w:rPr>
          <w:rFonts w:ascii="Times New Roman" w:cs="Times New Roman" w:eastAsia="Times New Roman" w:hAnsi="Times New Roman"/>
          <w:sz w:val="28"/>
          <w:szCs w:val="28"/>
          <w:vertAlign w:val="superscript"/>
        </w:rPr>
        <w:footnoteReference w:customMarkFollows="0" w:id="18"/>
      </w:r>
      <w:r w:rsidDel="00000000" w:rsidR="00000000" w:rsidRPr="00000000">
        <w:rPr>
          <w:rtl w:val="0"/>
        </w:rPr>
      </w:r>
    </w:p>
    <w:p w:rsidR="00000000" w:rsidDel="00000000" w:rsidP="00000000" w:rsidRDefault="00000000" w:rsidRPr="00000000" w14:paraId="000000AB">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наиболее распространенных инструментов анализа конкурентной среды является SWOT-анализ, позволяющий всесторонне оценить положение организации и её конкурентов на рынке. Метод SWOT анализа получил широкое распространение благодаря своей простоте, универсальности и способности интегрировать как внутренние, так и внешние факторы в стратегическое планирование.</w:t>
      </w:r>
      <w:r w:rsidDel="00000000" w:rsidR="00000000" w:rsidRPr="00000000">
        <w:rPr>
          <w:rFonts w:ascii="Times New Roman" w:cs="Times New Roman" w:eastAsia="Times New Roman" w:hAnsi="Times New Roman"/>
          <w:sz w:val="28"/>
          <w:szCs w:val="28"/>
          <w:vertAlign w:val="superscript"/>
        </w:rPr>
        <w:footnoteReference w:customMarkFollows="0" w:id="19"/>
      </w:r>
      <w:r w:rsidDel="00000000" w:rsidR="00000000" w:rsidRPr="00000000">
        <w:rPr>
          <w:rtl w:val="0"/>
        </w:rPr>
      </w:r>
    </w:p>
    <w:p w:rsidR="00000000" w:rsidDel="00000000" w:rsidP="00000000" w:rsidRDefault="00000000" w:rsidRPr="00000000" w14:paraId="000000AC">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Использование данного метода применимо не только для самодиагностики бизнеса, но и как эффективный способ анализа сильных и слабых сторон конкурентов, а также потенциальных угроз и возможностей внешней среды. </w:t>
      </w:r>
      <w:r w:rsidDel="00000000" w:rsidR="00000000" w:rsidRPr="00000000">
        <w:rPr>
          <w:rFonts w:ascii="Times New Roman" w:cs="Times New Roman" w:eastAsia="Times New Roman" w:hAnsi="Times New Roman"/>
          <w:sz w:val="28"/>
          <w:szCs w:val="28"/>
          <w:vertAlign w:val="superscript"/>
        </w:rPr>
        <w:footnoteReference w:customMarkFollows="0" w:id="20"/>
      </w:r>
      <w:r w:rsidDel="00000000" w:rsidR="00000000" w:rsidRPr="00000000">
        <w:rPr>
          <w:rtl w:val="0"/>
        </w:rPr>
      </w:r>
    </w:p>
    <w:p w:rsidR="00000000" w:rsidDel="00000000" w:rsidP="00000000" w:rsidRDefault="00000000" w:rsidRPr="00000000" w14:paraId="000000AD">
      <w:pPr>
        <w:spacing w:line="360" w:lineRule="auto"/>
        <w:ind w:left="0"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rtl w:val="0"/>
        </w:rPr>
        <w:t xml:space="preserve">Кроме того, в настоящее время маркетологи и другие специалисты часто используют 4P-концепцию Е. Джерома Маккарти для анализа конкурентного рынка.</w:t>
      </w:r>
      <w:r w:rsidDel="00000000" w:rsidR="00000000" w:rsidRPr="00000000">
        <w:rPr>
          <w:rFonts w:ascii="Times New Roman" w:cs="Times New Roman" w:eastAsia="Times New Roman" w:hAnsi="Times New Roman"/>
          <w:sz w:val="28"/>
          <w:szCs w:val="28"/>
          <w:vertAlign w:val="superscript"/>
        </w:rPr>
        <w:footnoteReference w:customMarkFollows="0" w:id="21"/>
      </w:r>
      <w:r w:rsidDel="00000000" w:rsidR="00000000" w:rsidRPr="00000000">
        <w:rPr>
          <w:rFonts w:ascii="Times New Roman" w:cs="Times New Roman" w:eastAsia="Times New Roman" w:hAnsi="Times New Roman"/>
          <w:sz w:val="28"/>
          <w:szCs w:val="28"/>
          <w:rtl w:val="0"/>
        </w:rPr>
        <w:t xml:space="preserve"> Название произошло от сокращения первых букв элементов. Международный маркетинг-микс (International marketing mix 4P) – комплекс маркетинговых решений компании, включающий в себя 4P – продукт (product), продвижение (promotion), цену (price) и дистрибуцию (place), которые компания сопоставляет так, чтобы обеспечить успешное внедрение товара на рынок.</w:t>
      </w:r>
      <w:r w:rsidDel="00000000" w:rsidR="00000000" w:rsidRPr="00000000">
        <w:rPr>
          <w:rFonts w:ascii="Times New Roman" w:cs="Times New Roman" w:eastAsia="Times New Roman" w:hAnsi="Times New Roman"/>
          <w:sz w:val="28"/>
          <w:szCs w:val="28"/>
          <w:vertAlign w:val="superscript"/>
        </w:rPr>
        <w:footnoteReference w:customMarkFollows="0" w:id="22"/>
      </w:r>
      <w:r w:rsidDel="00000000" w:rsidR="00000000" w:rsidRPr="00000000">
        <w:rPr>
          <w:rtl w:val="0"/>
        </w:rPr>
      </w:r>
    </w:p>
    <w:p w:rsidR="00000000" w:rsidDel="00000000" w:rsidP="00000000" w:rsidRDefault="00000000" w:rsidRPr="00000000" w14:paraId="000000AE">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Конкурентная среда в сегменте цифровых товаров, ориентированных на игровую аудиторию, представляет собой быстро развивающуюся среду, где ключевыми субъектами выступают как платформы с централизованной моделью продаж (B2C), так и распределённые маркетплейсы с частными продавцами (P2P). Для обоснования стратегической позиции проекта Game Global в рамках настоящего исследования проведён конкурентный анализ трёх прямых B2C-конкурентов: KupiKod, Steam-Account.ru и Zoy.one. Все три площадки работают по модели прямой розничной цифровой торговли, то есть осуществляют продажу цифровых товаров от имени компании, а не частных лиц. Это делает их прямыми соперниками Game Global по рыночной структуре, целевой аудитории и каналам сбыта.</w:t>
      </w:r>
    </w:p>
    <w:p w:rsidR="00000000" w:rsidDel="00000000" w:rsidP="00000000" w:rsidRDefault="00000000" w:rsidRPr="00000000" w14:paraId="000000AF">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Платформа </w:t>
      </w:r>
      <w:r w:rsidDel="00000000" w:rsidR="00000000" w:rsidRPr="00000000">
        <w:rPr>
          <w:rFonts w:ascii="Times New Roman" w:cs="Times New Roman" w:eastAsia="Times New Roman" w:hAnsi="Times New Roman"/>
          <w:sz w:val="28"/>
          <w:szCs w:val="28"/>
          <w:rtl w:val="0"/>
        </w:rPr>
        <w:t xml:space="preserve">KupiKod</w:t>
      </w:r>
      <w:r w:rsidDel="00000000" w:rsidR="00000000" w:rsidRPr="00000000">
        <w:rPr>
          <w:rFonts w:ascii="Times New Roman" w:cs="Times New Roman" w:eastAsia="Times New Roman" w:hAnsi="Times New Roman"/>
          <w:sz w:val="28"/>
          <w:szCs w:val="28"/>
          <w:rtl w:val="0"/>
        </w:rPr>
        <w:t xml:space="preserve"> является одной из наиболее узнаваемых в нише цифровых товаров, предлагая широкий ассортимент ключей, подписок, гифтов и пополнений баланса игровых платформ. Упор в развитии делается на широту выбора и стабильную техническую сторону. При этом интерфейс остаётся достаточно простым, без акцента на визуальные решения или геймифицированные элементы. Продвижение KupiKod преимущественно ограничено контекстной рекламой и органическим трафиком. Важным преимуществом платформы является стабильность API-выдачи и относительно высокая лояльность постоянных пользователей, однако при этом отсутствуют продвинутые инструменты персонализации, автоматизации рекомендаций. Как следствие, стратегическая позиция </w:t>
      </w:r>
      <w:r w:rsidDel="00000000" w:rsidR="00000000" w:rsidRPr="00000000">
        <w:rPr>
          <w:rFonts w:ascii="Times New Roman" w:cs="Times New Roman" w:eastAsia="Times New Roman" w:hAnsi="Times New Roman"/>
          <w:sz w:val="28"/>
          <w:szCs w:val="28"/>
          <w:rtl w:val="0"/>
        </w:rPr>
        <w:t xml:space="preserve">KupiKod</w:t>
      </w:r>
      <w:r w:rsidDel="00000000" w:rsidR="00000000" w:rsidRPr="00000000">
        <w:rPr>
          <w:rFonts w:ascii="Times New Roman" w:cs="Times New Roman" w:eastAsia="Times New Roman" w:hAnsi="Times New Roman"/>
          <w:sz w:val="28"/>
          <w:szCs w:val="28"/>
          <w:rtl w:val="0"/>
        </w:rPr>
        <w:t xml:space="preserve"> характеризуется сильным технологическим фундаментом, но слабо выраженной коммуникационной составляющей.</w:t>
      </w:r>
    </w:p>
    <w:p w:rsidR="00000000" w:rsidDel="00000000" w:rsidP="00000000" w:rsidRDefault="00000000" w:rsidRPr="00000000" w14:paraId="000000B0">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по модели 4P:</w:t>
      </w:r>
    </w:p>
    <w:p w:rsidR="00000000" w:rsidDel="00000000" w:rsidP="00000000" w:rsidRDefault="00000000" w:rsidRPr="00000000" w14:paraId="000000B1">
      <w:pPr>
        <w:numPr>
          <w:ilvl w:val="0"/>
          <w:numId w:val="4"/>
        </w:numPr>
        <w:spacing w:after="0" w:afterAutospacing="0" w:before="24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Product (Продукт): Широкий ассортимент цифровых товаров, включая игровые ключи, подписки и пополнение кошельков.</w:t>
        <w:br w:type="textWrapping"/>
      </w:r>
    </w:p>
    <w:p w:rsidR="00000000" w:rsidDel="00000000" w:rsidP="00000000" w:rsidRDefault="00000000" w:rsidRPr="00000000" w14:paraId="000000B2">
      <w:pPr>
        <w:numPr>
          <w:ilvl w:val="0"/>
          <w:numId w:val="4"/>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Price (Цена): Конкурентоспособные цены с регулярными акциями и скидками.</w:t>
        <w:br w:type="textWrapping"/>
      </w:r>
    </w:p>
    <w:p w:rsidR="00000000" w:rsidDel="00000000" w:rsidP="00000000" w:rsidRDefault="00000000" w:rsidRPr="00000000" w14:paraId="000000B3">
      <w:pPr>
        <w:numPr>
          <w:ilvl w:val="0"/>
          <w:numId w:val="4"/>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(Место): Онлайн-платформа с удобным интерфейсом и мобильной версией.</w:t>
        <w:br w:type="textWrapping"/>
      </w:r>
    </w:p>
    <w:p w:rsidR="00000000" w:rsidDel="00000000" w:rsidP="00000000" w:rsidRDefault="00000000" w:rsidRPr="00000000" w14:paraId="000000B4">
      <w:pPr>
        <w:numPr>
          <w:ilvl w:val="0"/>
          <w:numId w:val="4"/>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Promotion (Продвижение): Активное использование маркетинговых кампаний и программ лояльности.</w:t>
      </w:r>
    </w:p>
    <w:p w:rsidR="00000000" w:rsidDel="00000000" w:rsidP="00000000" w:rsidRDefault="00000000" w:rsidRPr="00000000" w14:paraId="000000B5">
      <w:pPr>
        <w:spacing w:after="240" w:before="240" w:line="36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1 - SWOT-анализ </w:t>
      </w:r>
      <w:r w:rsidDel="00000000" w:rsidR="00000000" w:rsidRPr="00000000">
        <w:rPr>
          <w:rFonts w:ascii="Times New Roman" w:cs="Times New Roman" w:eastAsia="Times New Roman" w:hAnsi="Times New Roman"/>
          <w:sz w:val="28"/>
          <w:szCs w:val="28"/>
          <w:rtl w:val="0"/>
        </w:rPr>
        <w:t xml:space="preserve">KupiKo</w:t>
      </w:r>
      <w:r w:rsidDel="00000000" w:rsidR="00000000" w:rsidRPr="00000000">
        <w:rPr>
          <w:rFonts w:ascii="Times New Roman" w:cs="Times New Roman" w:eastAsia="Times New Roman" w:hAnsi="Times New Roman"/>
          <w:sz w:val="28"/>
          <w:szCs w:val="28"/>
          <w:rtl w:val="0"/>
        </w:rPr>
        <w:t xml:space="preserve">d</w:t>
      </w:r>
    </w:p>
    <w:tbl>
      <w:tblPr>
        <w:tblStyle w:val="Table1"/>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Широкий ассортимент товаров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Относительно новый игрок на рынке (год создания - 2022)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Удобный интерфейс и мобильная версия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Ограниченная узнаваемость бренда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Расширение каналов коммуникаций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Усиление конкуренции на рынке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Расширение каналов сбыта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законодательстве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 РФ официальных продавцов цифровых товаров</w:t>
            </w:r>
          </w:p>
        </w:tc>
      </w:tr>
    </w:tbl>
    <w:p w:rsidR="00000000" w:rsidDel="00000000" w:rsidP="00000000" w:rsidRDefault="00000000" w:rsidRPr="00000000" w14:paraId="000000C4">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0C5">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6">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B2C-игроком является проект Steam-Account.ru, активно работающий с 2010-х годов и изначально фокусирующийся на продаже аккаунтов и лицензионных ключей к играм. Платформа обладает значительным опытом присутствия на рынке, что обеспечивает ей стабильный органический трафик и высокий уровень доверия со стороны целевой аудитории. Вместе с тем, архитектура платформы и визуальное оформление представляют собой наследие предыдущих поколений e-commerce-сервисов: сайт тяжёл, недостаточно адаптирован под мобильные устройства, не поддерживает встроенные платежные системы, интеграции или мессенджер-боты. Стратегия Steam-Account.ru направлена, скорее, на удержание существующих клиентов, чем на расширение. Это делает её конкурентной для Game Global в части ценовой политики и товарного ассортимента, но не в аспекте пользовательского опыта и сервиса. Слабые стороны Steam-Account.ru проявляются также в юридической уязвимости: платформа до сих пор оперирует с товарами, потенциально нарушающими условия пользовательских соглашений платформ (например, аккаунты с «пожизненным доступом»).</w:t>
      </w:r>
    </w:p>
    <w:p w:rsidR="00000000" w:rsidDel="00000000" w:rsidP="00000000" w:rsidRDefault="00000000" w:rsidRPr="00000000" w14:paraId="000000C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по модели 4P:</w:t>
      </w:r>
    </w:p>
    <w:p w:rsidR="00000000" w:rsidDel="00000000" w:rsidP="00000000" w:rsidRDefault="00000000" w:rsidRPr="00000000" w14:paraId="000000C8">
      <w:pPr>
        <w:numPr>
          <w:ilvl w:val="0"/>
          <w:numId w:val="2"/>
        </w:numPr>
        <w:spacing w:after="0" w:afterAutospacing="0" w:before="24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Product (Продукт): Предлагает широкий выбор игровых ключей и аккаунтов для различных платформ.</w:t>
        <w:br w:type="textWrapping"/>
      </w:r>
    </w:p>
    <w:p w:rsidR="00000000" w:rsidDel="00000000" w:rsidP="00000000" w:rsidRDefault="00000000" w:rsidRPr="00000000" w14:paraId="000000C9">
      <w:pPr>
        <w:numPr>
          <w:ilvl w:val="0"/>
          <w:numId w:val="2"/>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Price (Цена): Конкурентоспособные цены с регулярными скидками.</w:t>
        <w:br w:type="textWrapping"/>
      </w:r>
    </w:p>
    <w:p w:rsidR="00000000" w:rsidDel="00000000" w:rsidP="00000000" w:rsidRDefault="00000000" w:rsidRPr="00000000" w14:paraId="000000CA">
      <w:pPr>
        <w:numPr>
          <w:ilvl w:val="0"/>
          <w:numId w:val="2"/>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(Место): Онлайн-магазин с простым интерфейсом и быстрой доставкой цифровых товаров.</w:t>
        <w:br w:type="textWrapping"/>
      </w:r>
    </w:p>
    <w:p w:rsidR="00000000" w:rsidDel="00000000" w:rsidP="00000000" w:rsidRDefault="00000000" w:rsidRPr="00000000" w14:paraId="000000CB">
      <w:pPr>
        <w:numPr>
          <w:ilvl w:val="0"/>
          <w:numId w:val="2"/>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Promotion (Продвижение): Использует программы лояльности и акции для привлечения клиентов.</w:t>
      </w:r>
      <w:r w:rsidDel="00000000" w:rsidR="00000000" w:rsidRPr="00000000">
        <w:rPr>
          <w:rtl w:val="0"/>
        </w:rPr>
      </w:r>
    </w:p>
    <w:p w:rsidR="00000000" w:rsidDel="00000000" w:rsidP="00000000" w:rsidRDefault="00000000" w:rsidRPr="00000000" w14:paraId="000000CC">
      <w:pPr>
        <w:spacing w:after="240" w:before="24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2 - SWOT-анализ Steam-Account.ru</w:t>
      </w:r>
    </w:p>
    <w:tbl>
      <w:tblPr>
        <w:tblStyle w:val="Table2"/>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Долгое присутствие на рынке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Ограниченные каналы продвижения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Широкий ассортимент товаров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Продажа полулегальных аккаунтов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Расширение каналов коммуникаций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Усиление конкуренции на рынке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Расширение каналов сбыта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законодательстве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Улучшение и обновление сайта под современные реалии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 РФ официальных продавцов цифровых товаров</w:t>
            </w:r>
          </w:p>
        </w:tc>
      </w:tr>
    </w:tbl>
    <w:p w:rsidR="00000000" w:rsidDel="00000000" w:rsidP="00000000" w:rsidRDefault="00000000" w:rsidRPr="00000000" w14:paraId="000000DC">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0D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Третьим значимым B2C-игроком выступает Zoy.one — относительно молодой и активно развивающийся проект, сделавший ставку на удобство интерфейса и расширение ассортимента в сторону международных цифровых сервисов (включая YouTube Premium, Netflix, Spotify и т.п.). Платформа ориентирована на молодую аудиторию и использует современные каналы продвижения: реферальные системы, партнёрки, акции с бонусами за подписки в Telegram. Zoy.one сохраняет недостатки большинства молодых проектов: уязвимая юридическая база, низкая степень автоматизации поддержки, отсутствие выстроенной системы гарантии сделок и слабая аналитическая часть.</w:t>
      </w:r>
    </w:p>
    <w:p w:rsidR="00000000" w:rsidDel="00000000" w:rsidP="00000000" w:rsidRDefault="00000000" w:rsidRPr="00000000" w14:paraId="000000DE">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по модели 4P:</w:t>
      </w:r>
    </w:p>
    <w:p w:rsidR="00000000" w:rsidDel="00000000" w:rsidP="00000000" w:rsidRDefault="00000000" w:rsidRPr="00000000" w14:paraId="000000DF">
      <w:pPr>
        <w:numPr>
          <w:ilvl w:val="0"/>
          <w:numId w:val="8"/>
        </w:numPr>
        <w:spacing w:after="0" w:afterAutospacing="0" w:before="24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Product (Продукт): Предлагает разнообразные цифровые товары, включая игровые ключи и подписки.</w:t>
        <w:br w:type="textWrapping"/>
      </w:r>
    </w:p>
    <w:p w:rsidR="00000000" w:rsidDel="00000000" w:rsidP="00000000" w:rsidRDefault="00000000" w:rsidRPr="00000000" w14:paraId="000000E0">
      <w:pPr>
        <w:numPr>
          <w:ilvl w:val="0"/>
          <w:numId w:val="8"/>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Price (Цена): Конкурентоспособные цены с возможностью получения скидок.</w:t>
        <w:br w:type="textWrapping"/>
      </w:r>
    </w:p>
    <w:p w:rsidR="00000000" w:rsidDel="00000000" w:rsidP="00000000" w:rsidRDefault="00000000" w:rsidRPr="00000000" w14:paraId="000000E1">
      <w:pPr>
        <w:numPr>
          <w:ilvl w:val="0"/>
          <w:numId w:val="8"/>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Place (Место): Онлайн-платформа с удобным интерфейсом для пользователей.</w:t>
        <w:br w:type="textWrapping"/>
      </w:r>
    </w:p>
    <w:p w:rsidR="00000000" w:rsidDel="00000000" w:rsidP="00000000" w:rsidRDefault="00000000" w:rsidRPr="00000000" w14:paraId="000000E2">
      <w:pPr>
        <w:numPr>
          <w:ilvl w:val="0"/>
          <w:numId w:val="8"/>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Promotion (Продвижение): Использует различные каналы для продвижения своих товаров: Telegram, акции, реферальные системы.</w:t>
      </w:r>
    </w:p>
    <w:p w:rsidR="00000000" w:rsidDel="00000000" w:rsidP="00000000" w:rsidRDefault="00000000" w:rsidRPr="00000000" w14:paraId="000000E3">
      <w:pPr>
        <w:spacing w:after="240" w:before="24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3 - SWOT-анализ Zoy.one</w:t>
      </w:r>
    </w:p>
    <w:tbl>
      <w:tblPr>
        <w:tblStyle w:val="Table3"/>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Разнообразие цифровых товаров</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Отсутствие системы гарантии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Удобный интерфейс</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Продажа полулегальных аккаунтов</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Дополнение юридической легальной базы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Усиление конкуренции на рынке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Расширение каналов сбыта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законодательстве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 РФ официальных продавцов цифровых товаров</w:t>
            </w:r>
          </w:p>
        </w:tc>
      </w:tr>
    </w:tbl>
    <w:p w:rsidR="00000000" w:rsidDel="00000000" w:rsidP="00000000" w:rsidRDefault="00000000" w:rsidRPr="00000000" w14:paraId="000000F3">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0F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целом, можно утверждать, что сегмент B2C-продавцов цифровых товаров на российском рынке e-commerce в настоящее время характеризуется высоким уровнем фрагментации, отсутствием единого лидера и доминирующей бизнес-модели. Прямые конкуренты в лице KupiKod, Steam-Account.ru и Zoy.one фокусируются на товаре, но не выстраивают единую коммуникационную и юридическую стратегию, что открывает рыночную нишу для нового стандарта в B2C-модели, который и представляет собой Game Global.</w:t>
      </w:r>
    </w:p>
    <w:p w:rsidR="00000000" w:rsidDel="00000000" w:rsidP="00000000" w:rsidRDefault="00000000" w:rsidRPr="00000000" w14:paraId="000000F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дополнение к прямым конкурентам, действующим по B2C-модели, проект Game Global сталкивается с мощной конкуренцией со стороны маркетплейсов, функционирующих по модели P2P. Эти платформы предоставляют инфраструктуру для сделок между частными лицами, не неся прямой юридической ответственности за содержимое товаров. Несмотря на высокие объёмы продаж, они обладают рядом уязвимостей, что открывает для Game Global стратегические возможности. Наиболее влиятельными P2P-игроками в российском сегменте цифровой дистрибуции являются платформы Funpay, Plati.market и GGSEL, каждая из которых предлагает свой подход к формированию продуктовой политики, ценообразованию, каналам дистрибуции и методам продвижения.</w:t>
      </w:r>
    </w:p>
    <w:p w:rsidR="00000000" w:rsidDel="00000000" w:rsidP="00000000" w:rsidRDefault="00000000" w:rsidRPr="00000000" w14:paraId="000000F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Платформа Funpay на сегодняшний день представляет собой крупнейшую P2P-площадку на российском рынке, специализирующуюся на продаже внутриигровых валют, аккаунтов. Ассортимент формируется засчёт частных лиц — продавцов, размещающих собственные предложения без прохождения полноценной модерации, что резко снижает контроль за качеством товара. Главной ценностью платформы для пользователей является гибкость цен и возможность выбора среди тысяч предложений, однако за этим стоит высокий уровень транзакционного риска. Система цен на Funpay формируется за счёт конкуренции между продавцами, что способствует значительному демпингу, особенно в популярных нишах. Это создаёт привлекательную стоимость, но нередко влечёт за собой компромиссы в надёжности. Платформа распространяется преимущественно через собственный сайт, который адаптирован под мобильные устройства, но ограничен в инструментах персонализации и рекомендационных системах. Промо-стратегия Funpay сведена к минимуму: платформа практически не использует внешние рекламные каналы, полагаясь на органический трафик, SEO и внутреннюю систему рейтингов, где ключевым элементом лояльности становится репутация отдельного продавца. Таким образом, основное отличие Funpay от Game Global заключается в полном отсутствии централизованного контроля, что, с одной стороны, снижает издержки, а с другой — делает пользовательский опыт непредсказуемым и юридически незащищённым.</w:t>
      </w:r>
    </w:p>
    <w:p w:rsidR="00000000" w:rsidDel="00000000" w:rsidP="00000000" w:rsidRDefault="00000000" w:rsidRPr="00000000" w14:paraId="000000F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по модели 4P: product (Продукт): Funpay предлагает широкий ассортимент внутриигровых товаров: валюту, аккаунты, бустинг-услуги и подписки. Продавцами выступают частные лица. Платформа не несёт юридической ответственности за качество товара, но действует система гарантии (средства замораживаются до подтверждения). Продукт нестандартизирован — каждая карточка уникальна, описание составляет сам продавец. Price (Цена): цены варьируются и зачастую ниже рыночных — засчёт конкуренции между продавцами. Присутствует сильный эффект демпинга. Однако цена может не отражать качество, а попытки "купить дешевле" часто связаны с рисками. Place (Канал сбыта): продажа осуществляется через сайт, адаптированный под мобильные устройства. Нет мобильного приложения. Оплата доступна через карты, криптовалюты, иногда СБП (всё зависит от продавца). Promotion (Продвижение): маркетинг как таковой отсутствует. Платформа практически не продвигается в медиа, весь акцент — на SEO, органике и сарафанном радио. Фокус — на пользовательской базе и встроенной рейтинговой системе продавцов.</w:t>
      </w:r>
    </w:p>
    <w:p w:rsidR="00000000" w:rsidDel="00000000" w:rsidP="00000000" w:rsidRDefault="00000000" w:rsidRPr="00000000" w14:paraId="000000F8">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4 - SWOT-анализ Funpay</w:t>
      </w:r>
    </w:p>
    <w:tbl>
      <w:tblPr>
        <w:tblStyle w:val="Table4"/>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Низкие цены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 юридической ответственности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Широкий ассортимент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Ограниченная гарантия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Удобный интерфейс и фильтры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Высокий риск мошенничества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Внедрение модерации и контроля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Конкуренция со стороны B2C-платформ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Расширение каналов сбыта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законодательстве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Запуск внутренних гарантийных систем</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 РФ официальных продавцов цифровых товаров</w:t>
            </w:r>
          </w:p>
        </w:tc>
      </w:tr>
    </w:tbl>
    <w:p w:rsidR="00000000" w:rsidDel="00000000" w:rsidP="00000000" w:rsidRDefault="00000000" w:rsidRPr="00000000" w14:paraId="00000109">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10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Другим примером P2P-маркетплейса выступает Plati.market — одна из старейших цифровых платформ Рунета, начавшая свою работу ещё в начале 2000-х годов. За два десятилетия она аккумулировала гигантскую базу продавцов и товаров: от лицензионных ключей до программного обеспечения и даже сомнительного контента. В отличие от Funpay, где основное внимание уделяется игровому сегменту, Plati.market стремится охватить весь спектр цифровых товаров. Однако архитектура сайта практически не менялась с момента запуска, интерфейс устарел, а платформа не адаптирована под современные пользовательские требования. Ценовая политика носит хаотичный характер: в одном разделе можно найти товары с огромным разбросом по стоимости, при этом система не предлагает никаких внутренних механизмов оценки качества или справедливости цены. Каналы распространения сведены к одному — веб-сайту, не адаптированному под мобильные устройства. Поддержка осуществляется исключительно через форму тикетов, без возможности живого взаимодействия. Платформа практически не ведёт коммуникацию с аудиторией и не использует рекламные кампании, ограничиваясь существующей лояльной базой. Главной угрозой для покупателя на Plati.market остаётся высокая вероятность приобретения недействительных или даже вредоносных товаров, тогда как платформа формально снимает с себя ответственность за такие случаи. Анализ по модели 4P: product (Продукт): один из самых старых маркетплейсов цифровых товаров. Огромный ассортимент: от ключей и софта до взломанных аккаунтов. Стандартизации и контроля качества нет. Нередки случаи продажи нелегального контента. Гарантийная система формальна. Price (Цена): ориентирован на сверхдешёвые предложения. За счёт отсутствия проверки поставщиков и юридической чистоты может предложить товары с ценами ниже всех конкурентов. Это ключевое УТП, но и главная проблема. Place (Канал сбыта): устаревший сайт, неадаптированный под современные UX/UI. Мобильная версия отсутствует. Отсутствует Telegram-бот или мобильное приложение. Оплата возможна через QIWI, криптовалюты, сторонние агрегаторы. Promotion (Продвижение): маркетинга почти нет. Сайт существует засчёт legacy-аудитории, органики и накопленного объёма. Реклама не ведётся. Продавцы самостоятельно продвигают свои карточки вне платформы (например, в форумах).</w:t>
      </w:r>
    </w:p>
    <w:p w:rsidR="00000000" w:rsidDel="00000000" w:rsidP="00000000" w:rsidRDefault="00000000" w:rsidRPr="00000000" w14:paraId="0000010B">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5 - SWOT-анализ Plati.market</w:t>
      </w:r>
    </w:p>
    <w:tbl>
      <w:tblPr>
        <w:tblStyle w:val="Table5"/>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Низкие цены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Нет юридической ответственности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Широкий ассортимент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Устаревший интерфейс</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Удобный интерфейс и фильтры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Высокий риск мошенничества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Внедрение модерации и контроля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Конкуренция со стороны B2C-платформ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Обновление UX и мобильной версии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законодательстве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 РФ официальных продавцов цифровых товаров</w:t>
            </w:r>
          </w:p>
        </w:tc>
      </w:tr>
    </w:tbl>
    <w:p w:rsidR="00000000" w:rsidDel="00000000" w:rsidP="00000000" w:rsidRDefault="00000000" w:rsidRPr="00000000" w14:paraId="0000011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11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Третьим заметным игроком является платформа GGSEL. Ассортимент GGSEL включает игровые ключи, подписки, программное обеспечение и аккаунты. Отдельные продавцы обладают собственными витринами и оформленными карточками, что сближает платформу с полноценными интернет-магазинами. Однако юридическая модель остаётся типичной для P2P: ответственность за контент и легальность продажи целиком лежит на продавце. В плане ценообразования GGSEL придерживается более умеренной стратегии: цены ниже, чем в B2C, но выше, чем у Plati.market, что обусловлено попытками поддерживать определённый уровень качества. Платформа активно использует Telegram как канал коммуникации и продвижения, предлагая акции, реферальные программы и подписку на уведомления. Однако несмотря на визуальную и коммуникационную привлекательность, GGSEL сохраняет ключевой недостаток P2P-структур — отсутствие централизованной юридической ответственности, что делает её уязвимой. 4P-анализ конкурента: Product (Продукт): в ассортименте игровые ключи, аккаунты, подписки, гифты. Автоматическая доставка, возможность настроить витрину магазина для продавца. Price (Цена): цены ниже B2C, но выше, чем у Plati.market и Funpay. Ставка делается на «дешевле, чем у официальных продавцов», при этом предлагая визуально более цивилизованный UX. Часто встречаются скидки и акции. Place (Канал сбыта): современный сайт с адаптивным дизайном. Есть Telegram-интеграции, партнёрские ссылки. Оплата — банковские карты, СБП, криптовалюты. Нет мобильного приложения, но интерфейс удобен с телефона. Promotion (Продвижение): активно продвигается через Telegram, Discord, имеет партнёрскую программу и работает с микроинфлюенсерами. Имеет подписную аудиторию и систему уведомлений о скидках. Выделяется среди других P2P по уровню маркетинга.</w:t>
      </w:r>
    </w:p>
    <w:p w:rsidR="00000000" w:rsidDel="00000000" w:rsidP="00000000" w:rsidRDefault="00000000" w:rsidRPr="00000000" w14:paraId="0000011E">
      <w:pPr>
        <w:spacing w:after="240" w:before="24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6 - SWOT-анализ GGSEL</w:t>
      </w:r>
    </w:p>
    <w:tbl>
      <w:tblPr>
        <w:tblStyle w:val="Table6"/>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Сильные стороны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Слабые стороны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Низкие цены</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Риски по лицензиям и безопасности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Широкий ассортимент</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Сложности с возвратами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Современный интерфейс</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Высокий риск мошенничества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Возможности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Угрозы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Внедрение модерации и контроля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Конкуренция со стороны B2C-платформ</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Обновление UX и мобильной версии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Изменения в законодательстве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Создание мобильное приложения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Возвращение в РФ официальных продавцов цифровых товаров</w:t>
            </w:r>
          </w:p>
        </w:tc>
      </w:tr>
    </w:tbl>
    <w:p w:rsidR="00000000" w:rsidDel="00000000" w:rsidP="00000000" w:rsidRDefault="00000000" w:rsidRPr="00000000" w14:paraId="0000012F">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13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свете проведённого анализа становится очевидным, что все три P2P-конкурента строят свою модель на низкой стоимости, высокой скорости сделки и широком ассортименте, при этом жертвуя стандартами качества, безопасностью и прозрачностью. Проект Game Global, действующий по модели централизованной B2C-продажи, представляет альтернативу, ориентированную на потребителя, который ценит гарантии, ответственность и надёжность. Это особенно важно на фоне роста правовой осведомлённости пользователей и увеличения количества случаев мошенничества на P2P-площадках. Таким образом, Game Global может занять устойчивую и отчётливо дифференцированную позицию на рынке, противопоставляя беспорядку и саморегулируемым системам P2P цивилизованный, сервисный и законодательно выверенный подход.</w:t>
      </w:r>
    </w:p>
    <w:p w:rsidR="00000000" w:rsidDel="00000000" w:rsidP="00000000" w:rsidRDefault="00000000" w:rsidRPr="00000000" w14:paraId="00000131">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Сопоставительный анализ ключевых игроков рынка цифровой дистрибуции — как по модели B2C, так и по модели P2P — позволяет зафиксировать ряд устойчивых закономерностей, которые имеют непосредственное значение для определения стратегического позиционирования и направления маркетинговых решений проекта Game Global. Прямые конкуренты в лице платформ KupiKod, Steam-Account.ru и Zoy.one, несмотря на общее технологическое развитие и адаптацию под массовую аудиторию, сохраняют ограниченный уровень клиентской персонализации, фрагментарный подход к пользовательскому опыту и недостаточное развитие в части коммуникационных решений. Они ориентируются преимущественно на товар, а не на сервис, и практически не интегрируют юридическую составляющую или гарантии в пользовательский опыт. Это делает их уязвимыми в условиях растущего запроса на безопасность и прозрачность цифровых сделок, особенно со стороны молодой аудитории, ставящей во главу угла не только цену, но и клиентоориентированность, удобство и скорость.</w:t>
      </w:r>
    </w:p>
    <w:p w:rsidR="00000000" w:rsidDel="00000000" w:rsidP="00000000" w:rsidRDefault="00000000" w:rsidRPr="00000000" w14:paraId="00000132">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противоположном “фланге” рынка находятся P2P-платформы, такие как Funpay, Plati.market и GGSEL, каждая из которых действует по модели маркетплейса с частными продавцами. Их основным преимуществом выступает доступ к широчайшему ассортименту товаров при минимальных издержках. Однако это преимущество нивелируется рядом критических слабостей, включая отсутствие юридической ответственности, минимальную клиентскую поддержку, риски мошенничества. Стратегия подобных платформ опирается на массовость, но не на качество. Их модель не рассчитана на долгосрочное удержание клиента, а ориентирована скорее на ценовую конкуренцию, часто ведущую к демпингу и обесцениванию самих цифровых продуктов. Кроме того, юридическая неопределённость таких сервисов делает их уязвимыми перед государственным регулированием, особенно в свете ужесточения законодательства в сфере e-commerce и защиты персональных данных.</w:t>
      </w:r>
    </w:p>
    <w:p w:rsidR="00000000" w:rsidDel="00000000" w:rsidP="00000000" w:rsidRDefault="00000000" w:rsidRPr="00000000" w14:paraId="00000133">
      <w:pPr>
        <w:spacing w:after="0" w:before="0" w:line="360"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Именно на этом фоне проект Game Global может выстроить чёткую рыночную позицию. В отличие от B2C-конкурентов, он акцентирует внимание не только на ассортименте, но и на сервисе: быстрый Telegram-бот, моментальная выдача товара, круглосуточная поддержка, защита сделки и официальные платёжные каналы (включая СБП, карты МИР и YooKassa, и т.д.). В отличие от P2P-платформ, Game Global предлагает не маркетплейс, а централизованный магазин с полной юридической ответственностью за товар, сертифицированными поставщиками и прозрачной структурой ценообразования. Это соответствует стратегической логике фокусной дифференциации, описанной в теории Майкла Портера. Согласно этой модели, устойчивое конкурентное преимущество может быть достигнуто либо за счёт лидерства по издержкам, либо путём уникализации предложения для конкретного целевого сегмента. Так как проект Game Global не стремится соревноваться в цене с P2P-рынком, но делает ставку на доверие, безопасность и комфорт, его стратегия укладывается в рамки фокусной дифференциации, где в качестве ядра аудитории рассматриваются молодые геймеры и цифровые пользователи в возрасте от 16 до 35 лет, для которых критичны скорость, удобство и надёжность.</w:t>
      </w:r>
      <w:r w:rsidDel="00000000" w:rsidR="00000000" w:rsidRPr="00000000">
        <w:rPr>
          <w:rtl w:val="0"/>
        </w:rPr>
      </w:r>
    </w:p>
    <w:p w:rsidR="00000000" w:rsidDel="00000000" w:rsidP="00000000" w:rsidRDefault="00000000" w:rsidRPr="00000000" w14:paraId="0000013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успешного вывода на рынок нового продукта в сфере e-commerce необходимо провести системный и многоуровневый анализ целевой аудитории. Именно понимание аудитории, ее мотивации, болей, ценностей и поведенческих паттернов становится основой эффективной маркетинговой стратегии, минимизирующей риски стартапа на ранней стадии. В соответствии с общепринятой структурой маркетингового анализа, исследование целевой аудитории проекта Game Global включает в себя как социо-демографическую, так и поведенческую, мотивационную и психографическую сегментации, анализ сценариев потребления и ценностного восприятия продукта.</w:t>
      </w:r>
    </w:p>
    <w:p w:rsidR="00000000" w:rsidDel="00000000" w:rsidP="00000000" w:rsidRDefault="00000000" w:rsidRPr="00000000" w14:paraId="0000013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Онлайн-сервис Game Global ориентирован на рынок цифровых товаров, который в условиях российской действительности претерпел значительные трансформации. Уход крупных зарубежных компаний, ограничения по оплате в международных системах и рост популярности локальных решений сформировали новую пользовательскую среду, в которой ключевыми стали такие параметры, как безопасность, доверие, скорость получения товара и адаптация к российским платёжным системам. Соответственно, аудитория проекта — это потребители, испытывающие потребность в стабильных, проверенных каналах приобретения цифровых активов, включая внутриигровую валюту, подписки, коды активации и подарочные карты.</w:t>
      </w:r>
    </w:p>
    <w:p w:rsidR="00000000" w:rsidDel="00000000" w:rsidP="00000000" w:rsidRDefault="00000000" w:rsidRPr="00000000" w14:paraId="0000013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Социально-демографический портрет ядра целевой аудитории Game Global складывается из пользователей в возрасте от 16 до 35 лет, преимущественно мужчин, активно взаимодействующих с цифровыми экосистемами. Согласно данным Mediascope</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Fonts w:ascii="Times New Roman" w:cs="Times New Roman" w:eastAsia="Times New Roman" w:hAnsi="Times New Roman"/>
          <w:sz w:val="28"/>
          <w:szCs w:val="28"/>
          <w:rtl w:val="0"/>
        </w:rPr>
        <w:t xml:space="preserve">, именно эта возрастная группа наиболее часто осуществляет онлайн-платежи, использует игровые платформы (Steam, PlayStation Network, Xbox Live), а также подписные сервисы вроде Spotify, Apple Music и YouTube Premium. Большая часть представителей ЦА — жители крупных городов и агломераций с развитой цифровой инфраструктурой. При этом важно отметить наличие существенного сегмента аудитории со средним и ниже среднего уровнем дохода, что повышает чувствительность к цене и диктует необходимость гибкой ценовой политики.</w:t>
      </w:r>
    </w:p>
    <w:p w:rsidR="00000000" w:rsidDel="00000000" w:rsidP="00000000" w:rsidRDefault="00000000" w:rsidRPr="00000000" w14:paraId="0000013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точки зрения поведенческой типологии можно выделить три основные пользовательские группы. Первая — «ядро геймеров» — это основная и наиболее активная группа целевой аудитории. Возраст — от 16 до 35 лет, преимущественно мужчины, учащиеся или молодые специалисты. Они регулярно совершают покупки внутриигровой валюты, активационных ключей для игр и сезонных пропусков. Для них критичны такие параметры, как скорость получения товара, честность сервиса и возможность оплатить через локальные платёжные системы. Покупка цифрового товара — это привычное действие, встроенное в повседневную цифровую практику. Они склонны к повторным покупкам, особенно при наличии бонусной программы или накопительных скидок. Вторая группа — «подписчики медиасервисов» — это молодые люди обоих полов, чаще — студенты и молодые специалисты в возрасте от 18 до 27 лет. Они приобретают цифровые подписки (Spotify, Apple Music, YouTube Premium и др.) и часто делают это регулярно — ежемесячно или по акциям. Для этой группы особенно важны понятные инструкции по активации, низкая цена и возможность получения скидки за продление. Большое значение имеет интуитивно понятный интерфейс веб-платформы или Telegram-бота, визуальная идентика бренда, а также наличие положительных отзывов и прозрачных условий использования. Третья группа — «покупатели в подарок». Это менее регулярные, но тоже значимые потребители. Обычно совершают покупки на праздники или в качестве спонтанного подарка. К данному сегменту относятся как молодые пользователи, так и представители старших возрастных категорий — в том числе родители, родственники и знакомые, приобретающие цифровой контент в качестве подарка. Для них ключевыми становятся внешняя подача товара (визуал карточки), простота оформления, понятность процесса и уверенность в корректности кода. Также важно наличие поддержки и возможности оперативно уточнить детали. Наиболее значимым с точки зрения формирования устойчивого спроса является первый сегмент — «ядро геймеров», поскольку он демонстрирует высокую частоту и регулярность покупок, а также склонность к повторному взаимодействию с брендом.</w:t>
      </w:r>
    </w:p>
    <w:p w:rsidR="00000000" w:rsidDel="00000000" w:rsidP="00000000" w:rsidRDefault="00000000" w:rsidRPr="00000000" w14:paraId="00000138">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 xml:space="preserve">Таблица 7 - Целевая аудитория по сегментам</w:t>
      </w:r>
    </w:p>
    <w:tbl>
      <w:tblPr>
        <w:tblStyle w:val="Table7"/>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8.6"/>
        <w:gridCol w:w="1928.6"/>
        <w:gridCol w:w="1928.6"/>
        <w:gridCol w:w="1928.6"/>
        <w:gridCol w:w="1928.6"/>
        <w:tblGridChange w:id="0">
          <w:tblGrid>
            <w:gridCol w:w="1928.6"/>
            <w:gridCol w:w="1928.6"/>
            <w:gridCol w:w="1928.6"/>
            <w:gridCol w:w="1928.6"/>
            <w:gridCol w:w="1928.6"/>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Сегмент</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Возраст</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Пол</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Поведение</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Потребности</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Ядро геймеров</w:t>
            </w:r>
          </w:p>
        </w:tc>
        <w:tc>
          <w:tcP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16–35</w:t>
            </w:r>
          </w:p>
        </w:tc>
        <w:tc>
          <w:tcP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Мужчины</w:t>
            </w:r>
          </w:p>
        </w:tc>
        <w:tc>
          <w:tcP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Частые покупки игр, валюты</w:t>
            </w:r>
          </w:p>
        </w:tc>
        <w:tc>
          <w:tcP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Скорость, честность, бонусы</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Подписчики сервисов</w:t>
            </w:r>
          </w:p>
        </w:tc>
        <w:tc>
          <w:tcP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18–27</w:t>
            </w:r>
          </w:p>
        </w:tc>
        <w:tc>
          <w:tcP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Оба пола</w:t>
            </w:r>
          </w:p>
        </w:tc>
        <w:tc>
          <w:tcP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Подписки, скидки, акции</w:t>
            </w:r>
          </w:p>
        </w:tc>
        <w:tc>
          <w:tcP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цена, инструкции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Покупатели в подарок</w:t>
            </w:r>
          </w:p>
        </w:tc>
        <w:tc>
          <w:tcP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20–45</w:t>
            </w:r>
          </w:p>
        </w:tc>
        <w:tc>
          <w:tcP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Оба пола</w:t>
            </w:r>
          </w:p>
        </w:tc>
        <w:tc>
          <w:tcP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Разовые покупки, праздники</w:t>
            </w:r>
          </w:p>
        </w:tc>
        <w:tc>
          <w:tcP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Простота оформления, доверие</w:t>
            </w:r>
          </w:p>
        </w:tc>
      </w:tr>
    </w:tbl>
    <w:p w:rsidR="00000000" w:rsidDel="00000000" w:rsidP="00000000" w:rsidRDefault="00000000" w:rsidRPr="00000000" w14:paraId="0000014D">
      <w:pPr>
        <w:spacing w:after="0" w:before="0"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14E">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ab/>
        <w:t xml:space="preserve">В целях разработки эффективной стратегии маркетинга и продвижения проекта Game Global на российском рынке цифровых товаров был проведён углублённый анализ целевой аудитории с использованием метода персон (аватаров). Метод персон — основанное на исследованиях типичное персонализированное представление о покупателях внутри аудиторного сегмента, их образе мыслей, чувствах, эмоциях и способе совершения покупок. Детализированные персонажи используются маркетологами, чтобы составить общее представление о клиентах.</w:t>
      </w:r>
      <w:r w:rsidDel="00000000" w:rsidR="00000000" w:rsidRPr="00000000">
        <w:rPr>
          <w:rFonts w:ascii="Times New Roman" w:cs="Times New Roman" w:eastAsia="Times New Roman" w:hAnsi="Times New Roman"/>
          <w:sz w:val="28"/>
          <w:szCs w:val="28"/>
          <w:vertAlign w:val="superscript"/>
        </w:rPr>
        <w:footnoteReference w:customMarkFollows="0" w:id="24"/>
      </w:r>
      <w:r w:rsidDel="00000000" w:rsidR="00000000" w:rsidRPr="00000000">
        <w:rPr>
          <w:rFonts w:ascii="Times New Roman" w:cs="Times New Roman" w:eastAsia="Times New Roman" w:hAnsi="Times New Roman"/>
          <w:sz w:val="28"/>
          <w:szCs w:val="28"/>
          <w:rtl w:val="0"/>
        </w:rPr>
        <w:t xml:space="preserve"> Метод персон (или создание клиентских персон) представляет собой инструмент управления клиентским опытом, направленный на создание детализированных и живых описаний воображаемых представителей целевой аудитории. Метод персон основывается на формировании собирательного образа пользователя. Каждая клиентская персона создается на основе реальных данных, анкет, обзоров и других источников, чтобы лучше понять потребности, характеристики и мотивации клиентов.</w:t>
      </w:r>
      <w:r w:rsidDel="00000000" w:rsidR="00000000" w:rsidRPr="00000000">
        <w:rPr>
          <w:rFonts w:ascii="Times New Roman" w:cs="Times New Roman" w:eastAsia="Times New Roman" w:hAnsi="Times New Roman"/>
          <w:sz w:val="28"/>
          <w:szCs w:val="28"/>
          <w:vertAlign w:val="superscript"/>
        </w:rPr>
        <w:footnoteReference w:customMarkFollows="0" w:id="25"/>
      </w:r>
      <w:r w:rsidDel="00000000" w:rsidR="00000000" w:rsidRPr="00000000">
        <w:rPr>
          <w:rFonts w:ascii="Times New Roman" w:cs="Times New Roman" w:eastAsia="Times New Roman" w:hAnsi="Times New Roman"/>
          <w:sz w:val="28"/>
          <w:szCs w:val="28"/>
          <w:rtl w:val="0"/>
        </w:rPr>
        <w:t xml:space="preserve"> Конструирование таких персон не только обеспечивает более точное понимание аудитории, но и формирует основу для дальнейшего построения пользовательского пути, позиционирования и коммуникационной стратегии бренда.</w:t>
      </w:r>
    </w:p>
    <w:p w:rsidR="00000000" w:rsidDel="00000000" w:rsidP="00000000" w:rsidRDefault="00000000" w:rsidRPr="00000000" w14:paraId="0000014F">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Первый ключевой сегмент — активные пользователи цифровых игровых продуктов, так называемое «ядро геймеров». Представителем данной группы можно считать условного персонажа — </w:t>
      </w:r>
      <w:r w:rsidDel="00000000" w:rsidR="00000000" w:rsidRPr="00000000">
        <w:rPr>
          <w:rFonts w:ascii="Times New Roman" w:cs="Times New Roman" w:eastAsia="Times New Roman" w:hAnsi="Times New Roman"/>
          <w:sz w:val="28"/>
          <w:szCs w:val="28"/>
          <w:rtl w:val="0"/>
        </w:rPr>
        <w:t xml:space="preserve">Алексея, 22 года, </w:t>
      </w:r>
      <w:r w:rsidDel="00000000" w:rsidR="00000000" w:rsidRPr="00000000">
        <w:rPr>
          <w:rFonts w:ascii="Times New Roman" w:cs="Times New Roman" w:eastAsia="Times New Roman" w:hAnsi="Times New Roman"/>
          <w:sz w:val="28"/>
          <w:szCs w:val="28"/>
          <w:rtl w:val="0"/>
        </w:rPr>
        <w:t xml:space="preserve">студента технического университета из Казани. Он — постоянный участник онлайн-гейминга, регулярно использующий платформы Steam и PlayStation Network. В повседневной жизни он взаимодействует с Telegram, Discord и другими цифровыми каналами. Алексей предпочитает совершать покупки внутриигровой валюты, сезонных пропусков и кодов активации без лишних формальностей. Его ключевые требования к сервису — моментальность выдачи товара, поддержка российских платёжных систем, понятный интерфейс и отсутствие регистрационных барьеров. Основные барьеры связаны с недоверием к новым площадкам, опасением потерять деньги или получить неработающий код. Он ожидает высокой скорости, прозрачности и возможности быстро обратиться за поддержкой. Именно этот сегмент формирует устойчивый спрос, отличается высокой частотой покупок и склонностью к повторному взаимодействию.</w:t>
      </w:r>
    </w:p>
    <w:p w:rsidR="00000000" w:rsidDel="00000000" w:rsidP="00000000" w:rsidRDefault="00000000" w:rsidRPr="00000000" w14:paraId="0000015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Второй сегмент аудитории охватывает пользователей медиасервисов — преимущественно молодёжь, регулярно оформляющая подписки на Spotify, Apple Music, YouTube Premium и другие цифровые платформы. В качестве типичного представителя данной группы выступает </w:t>
      </w:r>
      <w:r w:rsidDel="00000000" w:rsidR="00000000" w:rsidRPr="00000000">
        <w:rPr>
          <w:rFonts w:ascii="Times New Roman" w:cs="Times New Roman" w:eastAsia="Times New Roman" w:hAnsi="Times New Roman"/>
          <w:sz w:val="28"/>
          <w:szCs w:val="28"/>
          <w:rtl w:val="0"/>
        </w:rPr>
        <w:t xml:space="preserve">Дарья, 19 лет, студентка колледжа из Новосибирска. Она совершает </w:t>
      </w:r>
      <w:r w:rsidDel="00000000" w:rsidR="00000000" w:rsidRPr="00000000">
        <w:rPr>
          <w:rFonts w:ascii="Times New Roman" w:cs="Times New Roman" w:eastAsia="Times New Roman" w:hAnsi="Times New Roman"/>
          <w:sz w:val="28"/>
          <w:szCs w:val="28"/>
          <w:rtl w:val="0"/>
        </w:rPr>
        <w:t xml:space="preserve">покупки подписок ежемесячно, ориентируется на акции и скидки, чувствительна к стоимости и удобству оформления. Её запросы к сервису фокусируются на простоте активации, интуитивной навигации, возможности продления подписки с сохранением скидки. Ключевыми факторами доверия для неё становятся наличие положительных отзывов, удобный мобильный интерфейс и прозрачные условия использования. Дарья не готова тратить время на регистрацию или долгую оплату и отдает предпочтение тем платформам, где взаимодействие происходит быстро, понятно и с минимальными усилиями.</w:t>
      </w:r>
    </w:p>
    <w:p w:rsidR="00000000" w:rsidDel="00000000" w:rsidP="00000000" w:rsidRDefault="00000000" w:rsidRPr="00000000" w14:paraId="00000151">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Третья потребительская группа — это так называемые «покупатели в подарок», реже совершающие транзакции, но формирующие важную долю в структуре заказов в пиковые периоды (праздники, дни рождения, завершение учебного года). Персонажем здесь выступает </w:t>
      </w:r>
      <w:r w:rsidDel="00000000" w:rsidR="00000000" w:rsidRPr="00000000">
        <w:rPr>
          <w:rFonts w:ascii="Times New Roman" w:cs="Times New Roman" w:eastAsia="Times New Roman" w:hAnsi="Times New Roman"/>
          <w:sz w:val="28"/>
          <w:szCs w:val="28"/>
          <w:rtl w:val="0"/>
        </w:rPr>
        <w:t xml:space="preserve">Ольга, 35 лет, </w:t>
      </w:r>
      <w:r w:rsidDel="00000000" w:rsidR="00000000" w:rsidRPr="00000000">
        <w:rPr>
          <w:rFonts w:ascii="Times New Roman" w:cs="Times New Roman" w:eastAsia="Times New Roman" w:hAnsi="Times New Roman"/>
          <w:sz w:val="28"/>
          <w:szCs w:val="28"/>
          <w:rtl w:val="0"/>
        </w:rPr>
        <w:t xml:space="preserve">менеджер по персоналу из Санкт-Петербурга. Её мотивация — сделать цифровой подарок сыну или племяннику. При этом она не является продвинутым пользователем игр или стриминговых платформ, поэтому нуждается в чёткой визуальной подаче информации, пошаговой инструкции и гарантии успешной активации кода. Она испытывает тревожность при совершении онлайн-покупок, особенно при отсутствии обратной связи от сервиса. Убедить её в надёжности помогает понятный интерфейс, блок «частые вопросы», наличие кнопки «подарок» и оперативная реакция техподдержки. Этот сегмент особенно важен с точки зрения формирования доверия и позитивного пользовательского опыта — ключевого фактора дальнейшего роста платформы через рекомендации.</w:t>
      </w:r>
      <w:r w:rsidDel="00000000" w:rsidR="00000000" w:rsidRPr="00000000">
        <w:rPr>
          <w:rFonts w:ascii="Times New Roman" w:cs="Times New Roman" w:eastAsia="Times New Roman" w:hAnsi="Times New Roman"/>
          <w:sz w:val="28"/>
          <w:szCs w:val="28"/>
          <w:vertAlign w:val="superscript"/>
        </w:rPr>
        <w:footnoteReference w:customMarkFollows="0" w:id="26"/>
      </w:r>
      <w:r w:rsidDel="00000000" w:rsidR="00000000" w:rsidRPr="00000000">
        <w:rPr>
          <w:rtl w:val="0"/>
        </w:rPr>
      </w:r>
    </w:p>
    <w:p w:rsidR="00000000" w:rsidDel="00000000" w:rsidP="00000000" w:rsidRDefault="00000000" w:rsidRPr="00000000" w14:paraId="00000152">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Кроме того, в процессе анализа потребностей ЦА использовалась модель JTBD (Jobs To Be Done), позволяющая рассматривать поведение потребителя не через призму товара, а через задачу, которую он стремится решить. Принцип «Jobs to Be Done» представляет собой альтернативный подход, с помощью которого бизнес может получить более конкретизированное представление о своих клиентах. JTBD позволяет управлять клиентоориентированным ростом и инновационными процессами для повышения удовлетворенности клиентов, их лояльности и доходов.</w:t>
      </w:r>
      <w:r w:rsidDel="00000000" w:rsidR="00000000" w:rsidRPr="00000000">
        <w:rPr>
          <w:rFonts w:ascii="Times New Roman" w:cs="Times New Roman" w:eastAsia="Times New Roman" w:hAnsi="Times New Roman"/>
          <w:sz w:val="28"/>
          <w:szCs w:val="28"/>
          <w:vertAlign w:val="superscript"/>
        </w:rPr>
        <w:footnoteReference w:customMarkFollows="0" w:id="27"/>
      </w:r>
      <w:r w:rsidDel="00000000" w:rsidR="00000000" w:rsidRPr="00000000">
        <w:rPr>
          <w:rFonts w:ascii="Times New Roman" w:cs="Times New Roman" w:eastAsia="Times New Roman" w:hAnsi="Times New Roman"/>
          <w:sz w:val="28"/>
          <w:szCs w:val="28"/>
          <w:rtl w:val="0"/>
        </w:rPr>
        <w:t xml:space="preserve"> Jobs To be Done (JTBD) – концепция, которая куда менее популярная, чем метод персон, но может быть более эффективной, если нужно развивать продукт или привлекать новых потребителей. Эта методология ориентируется на задачах более высокого уровня (заданиях клиентов), которые они хотят выполнить. Подход «Jobs to Be Done» предлагает уникальную «линзу» для просмотра людей, которых обслуживает компания. Вместо того, чтобы рассматривать демографические и психографические факторы потребления, JTBD фокусируется на том, чего люди стремятся достичь в данных обстоятельствах.</w:t>
      </w:r>
      <w:r w:rsidDel="00000000" w:rsidR="00000000" w:rsidRPr="00000000">
        <w:rPr>
          <w:rFonts w:ascii="Times New Roman" w:cs="Times New Roman" w:eastAsia="Times New Roman" w:hAnsi="Times New Roman"/>
          <w:sz w:val="28"/>
          <w:szCs w:val="28"/>
          <w:vertAlign w:val="superscript"/>
        </w:rPr>
        <w:footnoteReference w:customMarkFollows="0" w:id="28"/>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53">
      <w:pP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геймер «нанимает» Game Global не ради кода Steam, а ради возможности быстро начать игру в выходной день, без сбоев и сложностей. Пользователь, приобретающий подписку Apple Music, делает это, чтобы комфортно проводить время, избежать рекламы, использовать музыку как фон в поездке или на учебе. Тем самым подчеркивается функциональная и эмоциональная ценность покупки, что позволяет точнее выстроить не только рекламные сообщения, но и структуру пользовательского пути (CJM).</w:t>
      </w:r>
      <w:r w:rsidDel="00000000" w:rsidR="00000000" w:rsidRPr="00000000">
        <w:rPr>
          <w:rFonts w:ascii="Times New Roman" w:cs="Times New Roman" w:eastAsia="Times New Roman" w:hAnsi="Times New Roman"/>
          <w:sz w:val="28"/>
          <w:szCs w:val="28"/>
          <w:vertAlign w:val="superscript"/>
        </w:rPr>
        <w:footnoteReference w:customMarkFollows="0" w:id="29"/>
      </w:r>
      <w:r w:rsidDel="00000000" w:rsidR="00000000" w:rsidRPr="00000000">
        <w:rPr>
          <w:rFonts w:ascii="Times New Roman" w:cs="Times New Roman" w:eastAsia="Times New Roman" w:hAnsi="Times New Roman"/>
          <w:sz w:val="28"/>
          <w:szCs w:val="28"/>
          <w:rtl w:val="0"/>
        </w:rPr>
        <w:t xml:space="preserve"> Карта пути клиента – это инструмент управления опытом клиента, основанный на визуальном представлении его пути с момента осознания потребности и до повторных касаний.</w:t>
      </w:r>
      <w:r w:rsidDel="00000000" w:rsidR="00000000" w:rsidRPr="00000000">
        <w:rPr>
          <w:rFonts w:ascii="Times New Roman" w:cs="Times New Roman" w:eastAsia="Times New Roman" w:hAnsi="Times New Roman"/>
          <w:sz w:val="28"/>
          <w:szCs w:val="28"/>
          <w:vertAlign w:val="superscript"/>
        </w:rPr>
        <w:footnoteReference w:customMarkFollows="0" w:id="30"/>
      </w:r>
      <w:r w:rsidDel="00000000" w:rsidR="00000000" w:rsidRPr="00000000">
        <w:rPr>
          <w:rFonts w:ascii="Times New Roman" w:cs="Times New Roman" w:eastAsia="Times New Roman" w:hAnsi="Times New Roman"/>
          <w:sz w:val="28"/>
          <w:szCs w:val="28"/>
          <w:rtl w:val="0"/>
        </w:rPr>
        <w:t xml:space="preserve">  Карта пути клиента должна быть представлена в виде графика или таблицы и отражает ключевые точки взаимодействия клиента и организации / продукта. CJM может иллюстрировать как существующий опыт, так и будущий, или планируемый. В первом случае карта основывается на заранее проведенных исследованиях, а во втором – на предположениях. </w:t>
      </w:r>
      <w:r w:rsidDel="00000000" w:rsidR="00000000" w:rsidRPr="00000000">
        <w:rPr>
          <w:rFonts w:ascii="Times New Roman" w:cs="Times New Roman" w:eastAsia="Times New Roman" w:hAnsi="Times New Roman"/>
          <w:sz w:val="28"/>
          <w:szCs w:val="28"/>
          <w:vertAlign w:val="superscript"/>
        </w:rPr>
        <w:footnoteReference w:customMarkFollows="0" w:id="31"/>
      </w:r>
      <w:r w:rsidDel="00000000" w:rsidR="00000000" w:rsidRPr="00000000">
        <w:rPr>
          <w:rtl w:val="0"/>
        </w:rPr>
      </w:r>
    </w:p>
    <w:p w:rsidR="00000000" w:rsidDel="00000000" w:rsidP="00000000" w:rsidRDefault="00000000" w:rsidRPr="00000000" w14:paraId="0000015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уровне мотивационной структуры целевой аудитории была применена модель Маслоу. Согласно классификации американского исследователя А.Маслоу, все потребности образуют иерархическую структуру, где низший уровень составляют физиологические потребности и потребности в безопасности, а высший – социальные, престижные и духовные потребности.</w:t>
      </w:r>
      <w:r w:rsidDel="00000000" w:rsidR="00000000" w:rsidRPr="00000000">
        <w:rPr>
          <w:rFonts w:ascii="Times New Roman" w:cs="Times New Roman" w:eastAsia="Times New Roman" w:hAnsi="Times New Roman"/>
          <w:sz w:val="28"/>
          <w:szCs w:val="28"/>
          <w:vertAlign w:val="superscript"/>
        </w:rPr>
        <w:footnoteReference w:customMarkFollows="0" w:id="32"/>
      </w:r>
      <w:r w:rsidDel="00000000" w:rsidR="00000000" w:rsidRPr="00000000">
        <w:rPr>
          <w:rFonts w:ascii="Times New Roman" w:cs="Times New Roman" w:eastAsia="Times New Roman" w:hAnsi="Times New Roman"/>
          <w:sz w:val="28"/>
          <w:szCs w:val="28"/>
          <w:rtl w:val="0"/>
        </w:rPr>
        <w:t xml:space="preserve"> Осознанные индивидом потребности превращаются в интересы, которые преломляясь через ценностные ориентации, способствуют формированию мотивов деятельности личности. Смыслом же конкретной деятельности является достижение определенной цели.</w:t>
      </w:r>
      <w:r w:rsidDel="00000000" w:rsidR="00000000" w:rsidRPr="00000000">
        <w:rPr>
          <w:rFonts w:ascii="Times New Roman" w:cs="Times New Roman" w:eastAsia="Times New Roman" w:hAnsi="Times New Roman"/>
          <w:sz w:val="28"/>
          <w:szCs w:val="28"/>
          <w:vertAlign w:val="superscript"/>
        </w:rPr>
        <w:footnoteReference w:customMarkFollows="0" w:id="33"/>
      </w:r>
      <w:r w:rsidDel="00000000" w:rsidR="00000000" w:rsidRPr="00000000">
        <w:rPr>
          <w:rFonts w:ascii="Times New Roman" w:cs="Times New Roman" w:eastAsia="Times New Roman" w:hAnsi="Times New Roman"/>
          <w:sz w:val="28"/>
          <w:szCs w:val="28"/>
          <w:rtl w:val="0"/>
        </w:rPr>
        <w:t xml:space="preserve"> Цифровые товары Game Global закрывают сразу несколько уровней потребностей: от базовых (комфорт, досуг, доступ к развлечениям) до социальных (вовлеченность в игровое или музыкальное сообщество) и даже потребностей в самореализации (покупка контента, который помогает в обучении, творчестве, развитии).</w:t>
      </w:r>
      <w:r w:rsidDel="00000000" w:rsidR="00000000" w:rsidRPr="00000000">
        <w:rPr>
          <w:rFonts w:ascii="Times New Roman" w:cs="Times New Roman" w:eastAsia="Times New Roman" w:hAnsi="Times New Roman"/>
          <w:sz w:val="28"/>
          <w:szCs w:val="28"/>
          <w:vertAlign w:val="superscript"/>
        </w:rPr>
        <w:footnoteReference w:customMarkFollows="0" w:id="34"/>
      </w:r>
      <w:r w:rsidDel="00000000" w:rsidR="00000000" w:rsidRPr="00000000">
        <w:rPr>
          <w:rFonts w:ascii="Times New Roman" w:cs="Times New Roman" w:eastAsia="Times New Roman" w:hAnsi="Times New Roman"/>
          <w:sz w:val="28"/>
          <w:szCs w:val="28"/>
          <w:rtl w:val="0"/>
        </w:rPr>
        <w:t xml:space="preserve"> Это позволяет говорить о продукте как о средстве решения не только прагматичных, но и глубинных эмоциональных задач потребителя.</w:t>
      </w:r>
    </w:p>
    <w:p w:rsidR="00000000" w:rsidDel="00000000" w:rsidP="00000000" w:rsidRDefault="00000000" w:rsidRPr="00000000" w14:paraId="00000155">
      <w:pPr>
        <w:spacing w:after="0" w:before="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Также в исследовании была задействована методика сегментации Марка Шеррингтона 5W. Модель 5W позволяет на основании качественных характеристик сегментировать потребителей для определения целевой аудитории</w:t>
      </w:r>
      <w:r w:rsidDel="00000000" w:rsidR="00000000" w:rsidRPr="00000000">
        <w:rPr>
          <w:rFonts w:ascii="Times New Roman" w:cs="Times New Roman" w:eastAsia="Times New Roman" w:hAnsi="Times New Roman"/>
          <w:sz w:val="28"/>
          <w:szCs w:val="28"/>
          <w:vertAlign w:val="superscript"/>
        </w:rPr>
        <w:footnoteReference w:customMarkFollows="0" w:id="35"/>
      </w:r>
      <w:r w:rsidDel="00000000" w:rsidR="00000000" w:rsidRPr="00000000">
        <w:rPr>
          <w:color w:val="222222"/>
          <w:sz w:val="27"/>
          <w:szCs w:val="27"/>
          <w:rtl w:val="0"/>
        </w:rPr>
        <w:t xml:space="preserve">. </w:t>
      </w:r>
      <w:r w:rsidDel="00000000" w:rsidR="00000000" w:rsidRPr="00000000">
        <w:rPr>
          <w:rFonts w:ascii="Times New Roman" w:cs="Times New Roman" w:eastAsia="Times New Roman" w:hAnsi="Times New Roman"/>
          <w:color w:val="222222"/>
          <w:sz w:val="28"/>
          <w:szCs w:val="28"/>
          <w:rtl w:val="0"/>
        </w:rPr>
        <w:t xml:space="preserve">Метод предполагает проработку пяти вопросов, которые помогут составить психологический портрет и существующей базы, и целевой аудитории</w:t>
      </w:r>
      <w:r w:rsidDel="00000000" w:rsidR="00000000" w:rsidRPr="00000000">
        <w:rPr>
          <w:rFonts w:ascii="Times New Roman" w:cs="Times New Roman" w:eastAsia="Times New Roman" w:hAnsi="Times New Roman"/>
          <w:sz w:val="28"/>
          <w:szCs w:val="28"/>
          <w:rtl w:val="0"/>
        </w:rPr>
        <w:t xml:space="preserve">: кто, что, почему, когда и где.</w:t>
      </w:r>
      <w:r w:rsidDel="00000000" w:rsidR="00000000" w:rsidRPr="00000000">
        <w:rPr>
          <w:rFonts w:ascii="Times New Roman" w:cs="Times New Roman" w:eastAsia="Times New Roman" w:hAnsi="Times New Roman"/>
          <w:sz w:val="28"/>
          <w:szCs w:val="28"/>
          <w:vertAlign w:val="superscript"/>
        </w:rPr>
        <w:footnoteReference w:customMarkFollows="0" w:id="36"/>
      </w:r>
      <w:r w:rsidDel="00000000" w:rsidR="00000000" w:rsidRPr="00000000">
        <w:rPr>
          <w:rFonts w:ascii="Times New Roman" w:cs="Times New Roman" w:eastAsia="Times New Roman" w:hAnsi="Times New Roman"/>
          <w:sz w:val="28"/>
          <w:szCs w:val="28"/>
          <w:rtl w:val="0"/>
        </w:rPr>
        <w:t xml:space="preserve"> Так, в случае ядра геймеров: кто — мужчины 16–35 лет, что — внутриигровая валюта и подписки, почему — необходимость вовлеченности и прогресса в игре, когда — регулярно (ежемесячно), где — через Telegram-бот или веб-платформу с оплатой через СБП.</w:t>
      </w:r>
    </w:p>
    <w:p w:rsidR="00000000" w:rsidDel="00000000" w:rsidP="00000000" w:rsidRDefault="00000000" w:rsidRPr="00000000" w14:paraId="0000015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8 - Сегментация целевой аудитории по методу 5W</w:t>
      </w:r>
    </w:p>
    <w:tbl>
      <w:tblPr>
        <w:tblStyle w:val="Table8"/>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10.75"/>
        <w:gridCol w:w="2410.75"/>
        <w:gridCol w:w="2410.75"/>
        <w:gridCol w:w="2410.75"/>
        <w:tblGridChange w:id="0">
          <w:tblGrid>
            <w:gridCol w:w="2410.75"/>
            <w:gridCol w:w="2410.75"/>
            <w:gridCol w:w="2410.75"/>
            <w:gridCol w:w="2410.75"/>
          </w:tblGrid>
        </w:tblGridChange>
      </w:tblGrid>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5W</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Ядро геймеров</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Подписчики медиасервисов</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Покупатели в подарок</w:t>
            </w:r>
            <w:r w:rsidDel="00000000" w:rsidR="00000000" w:rsidRPr="00000000">
              <w:rPr>
                <w:rtl w:val="0"/>
              </w:rPr>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Who</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Мужчины 16–35, геймеры</w:t>
            </w:r>
          </w:p>
        </w:tc>
        <w:tc>
          <w:tcP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Молодые люди 18–27, оба пола</w:t>
            </w:r>
          </w:p>
        </w:tc>
        <w:tc>
          <w:tcP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Возраст 20–45, оба пола</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Игры, внутриигровая валюта, ключи</w:t>
            </w:r>
          </w:p>
        </w:tc>
        <w:tc>
          <w:tcP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Подписки Spotify, Apple Music и др.</w:t>
            </w:r>
          </w:p>
        </w:tc>
        <w:tc>
          <w:tcP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Цифровые товары в подарок</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When</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Часто, регулярно</w:t>
            </w:r>
          </w:p>
        </w:tc>
        <w:tc>
          <w:tcP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Регулярно, по подписке</w:t>
            </w:r>
          </w:p>
        </w:tc>
        <w:tc>
          <w:tcP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Разовые, праздники</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Веб и Telegram, крупные города</w:t>
            </w:r>
          </w:p>
        </w:tc>
        <w:tc>
          <w:tcP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Веб и Telegram, соцсети</w:t>
            </w:r>
          </w:p>
        </w:tc>
        <w:tc>
          <w:tcP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Веб, соцсети, мессенджеры</w:t>
            </w:r>
          </w:p>
        </w:tc>
      </w:tr>
      <w:tr>
        <w:trPr>
          <w:cantSplit w:val="0"/>
          <w:tblHeader w:val="0"/>
        </w:trPr>
        <w:tc>
          <w:tcP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w:t>
            </w:r>
            <w:r w:rsidDel="00000000" w:rsidR="00000000" w:rsidRPr="00000000">
              <w:rPr>
                <w:rtl w:val="0"/>
              </w:rPr>
            </w:r>
          </w:p>
        </w:tc>
        <w:tc>
          <w:tcP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Безопасность, скорость, бонусы</w:t>
            </w:r>
          </w:p>
        </w:tc>
        <w:tc>
          <w:tcP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Цена, простота, инструкции</w:t>
            </w:r>
          </w:p>
        </w:tc>
        <w:tc>
          <w:tcP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Простота, доверие, поддержка</w:t>
            </w:r>
          </w:p>
        </w:tc>
      </w:tr>
    </w:tbl>
    <w:p w:rsidR="00000000" w:rsidDel="00000000" w:rsidP="00000000" w:rsidRDefault="00000000" w:rsidRPr="00000000" w14:paraId="0000017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[Источник: составлено авторами]</w:t>
      </w:r>
    </w:p>
    <w:p w:rsidR="00000000" w:rsidDel="00000000" w:rsidP="00000000" w:rsidRDefault="00000000" w:rsidRPr="00000000" w14:paraId="00000172">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3">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Такая детализация позволяет формировать релевантные рекламные месседжи и эффективную медийную стратегию. Особую значимость для проектирования стратегии продвижения имеет понимание барьеров, с которыми сталкивается аудитория. Среди них — недоверие к новым площадкам, страх быть обманутым, трудности с оплатой и нехватка отзывов. Анализ контента в сообществах и отзывы на аналогичных сервисах показали высокую значимость факторов доверия, прозрачности, моментальной доставки и наличия техподдержки. Это должно быть положено в основу как продуктовой архитектуры, так и коммуникационного позиционирования бренда Game Global.</w:t>
      </w:r>
    </w:p>
    <w:p w:rsidR="00000000" w:rsidDel="00000000" w:rsidP="00000000" w:rsidRDefault="00000000" w:rsidRPr="00000000" w14:paraId="0000017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Соответственно, целевая аудитория Game Global — это молодые, цифрово активные пользователи, стремящиеся к простому, надежному и оперативному способу приобретения цифрового контента. Они не хотят тратить время на регистрацию, хотят оплачивать в один клик, видеть мгновенный результат и быть уверенными в том, что продукт им будет доставлен. Учитывая это, платформа Game Global должна выстраивать свои коммуникации через каналы, где находится ЦА (Telegram, ВКонтакте, игровые сообщества), акцентировать внимание на скорости, безопасности, удобстве и выгоде, а также создавать лояльное комьюнити через геймификацию и программы поощрения.</w:t>
      </w:r>
    </w:p>
    <w:p w:rsidR="00000000" w:rsidDel="00000000" w:rsidP="00000000" w:rsidRDefault="00000000" w:rsidRPr="00000000" w14:paraId="0000017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проведённый анализ целевой аудитории демонстрирует высокий потенциал проекта в нише цифровой дистрибуции и позволяет перейти к формированию комплексной стратегии продвижения на российском рынке.</w:t>
      </w:r>
    </w:p>
    <w:p w:rsidR="00000000" w:rsidDel="00000000" w:rsidP="00000000" w:rsidRDefault="00000000" w:rsidRPr="00000000" w14:paraId="0000017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пути IT-стартапа переход от фазы идеализации к фактической разработке продукта характеризуется созданием минимально жизнеспособного продукта (MVP). </w:t>
      </w:r>
      <w:r w:rsidDel="00000000" w:rsidR="00000000" w:rsidRPr="00000000">
        <w:rPr>
          <w:rFonts w:ascii="Times New Roman" w:cs="Times New Roman" w:eastAsia="Times New Roman" w:hAnsi="Times New Roman"/>
          <w:sz w:val="28"/>
          <w:szCs w:val="28"/>
          <w:vertAlign w:val="superscript"/>
        </w:rPr>
        <w:footnoteReference w:customMarkFollows="0" w:id="37"/>
      </w:r>
      <w:r w:rsidDel="00000000" w:rsidR="00000000" w:rsidRPr="00000000">
        <w:rPr>
          <w:rtl w:val="0"/>
        </w:rPr>
      </w:r>
    </w:p>
    <w:p w:rsidR="00000000" w:rsidDel="00000000" w:rsidP="00000000" w:rsidRDefault="00000000" w:rsidRPr="00000000" w14:paraId="0000017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MVP представляет собой наиболее упрощенную версию продукта, которая все равно предоставляет достаточно ценности для привлечения ранних пользователей и сбора необходимой обратной связи. Он отражает основные функции и возможности, демонстрирующие потенциал продукта без сложности полнофункциональной версии. Концепция MVP воплощает в себе философию lean startup, подчеркивающую скорость и эффективность в разработке продукта. </w:t>
      </w:r>
    </w:p>
    <w:p w:rsidR="00000000" w:rsidDel="00000000" w:rsidP="00000000" w:rsidRDefault="00000000" w:rsidRPr="00000000" w14:paraId="00000178">
      <w:pPr>
        <w:spacing w:after="0" w:before="0" w:line="360" w:lineRule="auto"/>
        <w:ind w:firstLine="720"/>
        <w:jc w:val="both"/>
        <w:rPr>
          <w:rFonts w:ascii="Times New Roman" w:cs="Times New Roman" w:eastAsia="Times New Roman" w:hAnsi="Times New Roman"/>
          <w:sz w:val="28"/>
          <w:szCs w:val="28"/>
          <w:highlight w:val="green"/>
        </w:rPr>
      </w:pPr>
      <w:r w:rsidDel="00000000" w:rsidR="00000000" w:rsidRPr="00000000">
        <w:rPr>
          <w:rFonts w:ascii="Times New Roman" w:cs="Times New Roman" w:eastAsia="Times New Roman" w:hAnsi="Times New Roman"/>
          <w:sz w:val="28"/>
          <w:szCs w:val="28"/>
          <w:rtl w:val="0"/>
        </w:rPr>
        <w:t xml:space="preserve">Разработка MVP имеет решающее значение по нескольким причинам: она позволяет основателям проверить свои предположения и определить, существует ли на рынке реальный спрос на их продукт; создание MVP обычно менее затратно, чем разработка полнофункционального продукта. Этот подход экономит ресурсы и снижает риск крупных вложений в непроверенную концепцию. Быстрая итерация: MVP позволяет быстро итерироваться на основе обратной связи пользователей. Стартапы могут вносить необходимые изменения и улучшения, чтобы соответствовать потребностям пользователей.</w:t>
      </w:r>
      <w:r w:rsidDel="00000000" w:rsidR="00000000" w:rsidRPr="00000000">
        <w:rPr>
          <w:rFonts w:ascii="Times New Roman" w:cs="Times New Roman" w:eastAsia="Times New Roman" w:hAnsi="Times New Roman"/>
          <w:sz w:val="28"/>
          <w:szCs w:val="28"/>
          <w:vertAlign w:val="superscript"/>
        </w:rPr>
        <w:footnoteReference w:customMarkFollows="0" w:id="38"/>
      </w:r>
      <w:r w:rsidDel="00000000" w:rsidR="00000000" w:rsidRPr="00000000">
        <w:rPr>
          <w:rtl w:val="0"/>
        </w:rPr>
      </w:r>
    </w:p>
    <w:p w:rsidR="00000000" w:rsidDel="00000000" w:rsidP="00000000" w:rsidRDefault="00000000" w:rsidRPr="00000000" w14:paraId="00000179">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MVP (минимально жизнеспособный продукт) стартапа Game Global реализован в формате тестового Telegram-бота (id в Telegram - @keyhub_provider_bot) с подключенной платёжной системой UKassa, что позволяет пользователям совершать покупки цифровых товаров.</w:t>
      </w:r>
    </w:p>
    <w:p w:rsidR="00000000" w:rsidDel="00000000" w:rsidP="00000000" w:rsidRDefault="00000000" w:rsidRPr="00000000" w14:paraId="0000017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Формируя итоговую оценку маркетингового положения проекта, можно сделать следующий стратегический вывод: Game Global — это цифровая платформа, появившаяся как ответ на изменившуюся структуру потребления, с чётко обозначенной ценностью — безопасный, быстрый и понятный способ приобретения цифрового контента в условиях российского рынка e-commerce. Выбранная модель B2C, ориентированная на автоматизацию и юридическую прозрачность, позволяет не только сформировать устойчивый сбыт продукции, но и выстроить долгосрочные доверительные отношения с пользователями.</w:t>
      </w:r>
    </w:p>
    <w:p w:rsidR="00000000" w:rsidDel="00000000" w:rsidP="00000000" w:rsidRDefault="00000000" w:rsidRPr="00000000" w14:paraId="0000017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Такой подход находит подтверждение в исследованиях в области маркетинга нематериальных продуктов. Так, по мнению А. В. Новиковой (2021), «успешность цифровых платформ в сегменте B2C зависит не столько от цены или охвата, сколько от построения доверия к сервису, выраженного в интерфейсе, гарантии, поддержке и прозрачности коммуникации». Эти элементы встраиваются в стратегию Game Global как её центральные </w:t>
      </w:r>
      <w:r w:rsidDel="00000000" w:rsidR="00000000" w:rsidRPr="00000000">
        <w:rPr>
          <w:rFonts w:ascii="Times New Roman" w:cs="Times New Roman" w:eastAsia="Times New Roman" w:hAnsi="Times New Roman"/>
          <w:sz w:val="28"/>
          <w:szCs w:val="28"/>
          <w:rtl w:val="0"/>
        </w:rPr>
        <w:t xml:space="preserve">столпы</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7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Маркетинговый анализ позволяет определить миссию проекта Game Global - создание безопасной, удобной и быстрой среды для покупки цифровых товаров, которая обеспечивает прозрачные условия, юридическую защищённость и качественный клиентский опыт каждому пользователю. Миссия отражает философию бренда, акцентированную на доверии и безопасности: «Мы помогаем людям получать цифровой контент быстро и безопасно, создавая прозрачную экосистему онлайн-покупок в мире, где надёжность и комфорт — главные ценности». Миссия ориентирована не только на выполнение основной функции (продажа цифровых товаров), но и на формирование нового потребительского стандарта в нише, где доминируют неформальные P2P-решения и платформы с низкой репутацией. </w:t>
      </w:r>
    </w:p>
    <w:p w:rsidR="00000000" w:rsidDel="00000000" w:rsidP="00000000" w:rsidRDefault="00000000" w:rsidRPr="00000000" w14:paraId="0000017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Видение проекта Game Global — это стратегический ориентир, описывающий целевое положение компании на горизонте 3–5 лет. Видение формируется на основе анализа рыночных перспектив, оценки конкурентной среды и технологических трендов. «Game Global стремится стать лидирующей российской платформой по продаже цифровых товаров с мгновенной доставкой, интегрированной в экосистему отечественных платёжных сервисов, обеспечивая до 5% доли в сегменте легальных онлайн-продаж подписок, внутриигровой валюты и цифровых ключей». Ключевые элементы видения: ориентация на российскую инфраструктуру (СБП, платёжные шлюзы, Telegram, VK Cloud); акцент на автоматизацию (API, автообработка заказов, круглосуточная поддержка); развитие репутационного капитала через гарантийную политику и юридическую прозрачность; достижение объёма реализации свыше 50 млн рублей в год к 2028 году.</w:t>
      </w:r>
    </w:p>
    <w:p w:rsidR="00000000" w:rsidDel="00000000" w:rsidP="00000000" w:rsidRDefault="00000000" w:rsidRPr="00000000" w14:paraId="0000017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Формулировка стратегических целей Game Global осуществляется с учётом методологии SMART (Specific, Measurable, Achievable, Relevant, Time-bound) и привязана к ключевым аспектам: маркетинг, продажи, клиентский сервис и развитие бренда. Основные цели на период 2025–2027 гг.:</w:t>
      </w:r>
    </w:p>
    <w:p w:rsidR="00000000" w:rsidDel="00000000" w:rsidP="00000000" w:rsidRDefault="00000000" w:rsidRPr="00000000" w14:paraId="0000017F">
      <w:pPr>
        <w:numPr>
          <w:ilvl w:val="0"/>
          <w:numId w:val="1"/>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Занять не менее 0,5% рынка цифровых товаров РФ в сегменте B2C до конца 2025 года (соответствует расчёту SOM ≈ 24,8 млн рублей в год).</w:t>
      </w:r>
    </w:p>
    <w:p w:rsidR="00000000" w:rsidDel="00000000" w:rsidP="00000000" w:rsidRDefault="00000000" w:rsidRPr="00000000" w14:paraId="00000180">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Достичь узнаваемости бренда на уровне не менее 25% среди активных геймеров 18–35 лет в РФ, согласно результатам социологических опросов и web-аналитики.</w:t>
      </w:r>
    </w:p>
    <w:p w:rsidR="00000000" w:rsidDel="00000000" w:rsidP="00000000" w:rsidRDefault="00000000" w:rsidRPr="00000000" w14:paraId="00000181">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Автоматизировать 95% всех операций по заказу, оплате, выдаче и техподдержке к первому кварталу 2026 года.</w:t>
      </w:r>
    </w:p>
    <w:p w:rsidR="00000000" w:rsidDel="00000000" w:rsidP="00000000" w:rsidRDefault="00000000" w:rsidRPr="00000000" w14:paraId="00000182">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Повысить уровень повторных покупок до 50% от общего числа клиентов к концу второго года функционирования (в 2026 году).</w:t>
      </w:r>
    </w:p>
    <w:p w:rsidR="00000000" w:rsidDel="00000000" w:rsidP="00000000" w:rsidRDefault="00000000" w:rsidRPr="00000000" w14:paraId="00000183">
      <w:pPr>
        <w:numPr>
          <w:ilvl w:val="0"/>
          <w:numId w:val="1"/>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Сформировать сообщество из не менее 10 000 лояльных пользователей в Telegram-экосистеме с вовлечённостью не ниже 20%.</w:t>
      </w:r>
    </w:p>
    <w:p w:rsidR="00000000" w:rsidDel="00000000" w:rsidP="00000000" w:rsidRDefault="00000000" w:rsidRPr="00000000" w14:paraId="0000018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Эти цели соответствуют стратегическому курсу на рост, усиление клиентской базы и репутационное позиционирование, без агрессивной экспансии.</w:t>
      </w:r>
    </w:p>
    <w:p w:rsidR="00000000" w:rsidDel="00000000" w:rsidP="00000000" w:rsidRDefault="00000000" w:rsidRPr="00000000" w14:paraId="0000018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основе стратегических целей формулируются операционные маркетинговые задачи, направленные на реализацию ключевых направлений продвижения, взаимодействия с пользователями и развития продукта. Они носят тактический характер и подлежат регулярному пересмотру:</w:t>
      </w:r>
    </w:p>
    <w:p w:rsidR="00000000" w:rsidDel="00000000" w:rsidP="00000000" w:rsidRDefault="00000000" w:rsidRPr="00000000" w14:paraId="00000186">
      <w:pPr>
        <w:numPr>
          <w:ilvl w:val="0"/>
          <w:numId w:val="3"/>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Разработать и реализовать контент-стратегию в Telegram, Instagram (при наличии зеркал), VK и на сайте, направленную на объяснение УТП сервиса (юридическая защита, скорость, гарантия).</w:t>
      </w:r>
    </w:p>
    <w:p w:rsidR="00000000" w:rsidDel="00000000" w:rsidP="00000000" w:rsidRDefault="00000000" w:rsidRPr="00000000" w14:paraId="00000187">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Провести A/B-тестирование посадочных страниц и Telegram-бота, чтобы оптимизировать конверсию трафика в покупки не менее чем на 12% по сравнению с первоначальными показателями.</w:t>
      </w:r>
    </w:p>
    <w:p w:rsidR="00000000" w:rsidDel="00000000" w:rsidP="00000000" w:rsidRDefault="00000000" w:rsidRPr="00000000" w14:paraId="00000188">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Запустить систему лояльности: бонусные баллы, кэшбэк, партнёрские скидки и геймифицированные элементы (например, «уровень покупателя»), обеспечивающие возвратность аудитории.</w:t>
      </w:r>
    </w:p>
    <w:p w:rsidR="00000000" w:rsidDel="00000000" w:rsidP="00000000" w:rsidRDefault="00000000" w:rsidRPr="00000000" w14:paraId="00000189">
      <w:pPr>
        <w:numPr>
          <w:ilvl w:val="0"/>
          <w:numId w:val="3"/>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Формировать PR-позиционирование проекта как «надёжной альтернативы серому рынку»: публикации в отраслевых медиа (DTF, vc.ru), партнёрства с блогерами и стримерами.</w:t>
      </w:r>
    </w:p>
    <w:p w:rsidR="00000000" w:rsidDel="00000000" w:rsidP="00000000" w:rsidRDefault="00000000" w:rsidRPr="00000000" w14:paraId="0000018A">
      <w:pPr>
        <w:numPr>
          <w:ilvl w:val="0"/>
          <w:numId w:val="3"/>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Настроить сквозную аналитику на всех этапах CJM (Customer Journey Map): от первого касания до повторной покупки, с фиксацией точек оттока и повышения LTV (Lifetime Value).</w:t>
      </w:r>
    </w:p>
    <w:p w:rsidR="00000000" w:rsidDel="00000000" w:rsidP="00000000" w:rsidRDefault="00000000" w:rsidRPr="00000000" w14:paraId="0000018B">
      <w:pP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Первая глава была посвящена описанию стартапа Game Global и его функционированию в контексте российского рынка электронной коммерции. В процессе анализа было выявлено, что B2C-модель, лежащая в основе Game Global, является актуальной рыночной альтернативой преобладающим на данный момент P2P-платформам, которые не предоставляют пользователям юридических гарантий и поддержки. Проект направлен на автоматизацию всех процессов, ориентацию на безопасность и простоту, что делает его особенно привлекательным для целевой аудитории.</w:t>
      </w:r>
    </w:p>
    <w:p w:rsidR="00000000" w:rsidDel="00000000" w:rsidP="00000000" w:rsidRDefault="00000000" w:rsidRPr="00000000" w14:paraId="0000018C">
      <w:pPr>
        <w:spacing w:after="0" w:before="0"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были проведены исследования конкурентов в рамках 4P анализа, модели Портера и SWOT, позволившие оценить как макроэкономические и конкурентные риски, так и потенциал стартапа Game Global. Результаты маркетингового анализа подтвердили наличие рыночной ниши, в которой проект может предложить уникальное торговое предложение, базирующееся на доверии, легальности и технической надежности. Это создаёт основу для устойчивого позиционирования Game Global на российском рынке e-commerce.</w:t>
      </w:r>
    </w:p>
    <w:p w:rsidR="00000000" w:rsidDel="00000000" w:rsidP="00000000" w:rsidRDefault="00000000" w:rsidRPr="00000000" w14:paraId="0000018D">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E">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8F">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0">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1">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2">
      <w:pPr>
        <w:spacing w:after="240" w:before="240"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3">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4">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5">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2. Организационно-производственный план продукта в сфере e-commerce Game Global</w:t>
      </w:r>
    </w:p>
    <w:p w:rsidR="00000000" w:rsidDel="00000000" w:rsidP="00000000" w:rsidRDefault="00000000" w:rsidRPr="00000000" w14:paraId="00000196">
      <w:pPr>
        <w:spacing w:line="360" w:lineRule="auto"/>
        <w:ind w:left="0" w:firstLine="0"/>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97">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Организационная структура продукта в сфере e-commerce Game Global</w:t>
      </w:r>
    </w:p>
    <w:p w:rsidR="00000000" w:rsidDel="00000000" w:rsidP="00000000" w:rsidRDefault="00000000" w:rsidRPr="00000000" w14:paraId="00000198">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9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Одной из ключевых составляющих организационного плана является организационная структура предприятия, разработка которой должна осуществляться на этапе создания организации. Организационная структура характеризуется количеством звеньев, иерархичностью, характером распределения полномочий и ответственности по вертикали и горизонтали структуры системы управления. Она должна соответствовать целям и стратегии предприятия. Организационная структура определяется масштабом организации, то есть учитываются численность работников и объем производства, видом производимой продукции и ее номенклатурой, а также профилем деятельности предприятия. </w:t>
      </w:r>
      <w:r w:rsidDel="00000000" w:rsidR="00000000" w:rsidRPr="00000000">
        <w:rPr>
          <w:rtl w:val="0"/>
        </w:rPr>
      </w:r>
    </w:p>
    <w:p w:rsidR="00000000" w:rsidDel="00000000" w:rsidP="00000000" w:rsidRDefault="00000000" w:rsidRPr="00000000" w14:paraId="0000019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Организационная структура – это систематизированная, иерархически упорядоченная совокупность частей, подразделений организации и управляющих органов (лиц), в которой определены области управления, полномочия и ответственность, подчинение и соподчинение всех участников управления</w:t>
      </w:r>
      <w:r w:rsidDel="00000000" w:rsidR="00000000" w:rsidRPr="00000000">
        <w:rPr>
          <w:rFonts w:ascii="Times New Roman" w:cs="Times New Roman" w:eastAsia="Times New Roman" w:hAnsi="Times New Roman"/>
          <w:sz w:val="28"/>
          <w:szCs w:val="28"/>
          <w:vertAlign w:val="superscript"/>
        </w:rPr>
        <w:footnoteReference w:customMarkFollows="0" w:id="39"/>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tl w:val="0"/>
        </w:rPr>
      </w:r>
    </w:p>
    <w:p w:rsidR="00000000" w:rsidDel="00000000" w:rsidP="00000000" w:rsidRDefault="00000000" w:rsidRPr="00000000" w14:paraId="0000019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Организационная структура отличается такими характеристиками, как численность управленческого персонала по функциям управления, численность линейного управленческого персонала, количество уровней иерархии системы управления предприятием, количество структурных звеньев на каждом уровне, степень централизации управления. Организационная структура управления служит основанием для разработки штатного расписания.</w:t>
      </w:r>
      <w:r w:rsidDel="00000000" w:rsidR="00000000" w:rsidRPr="00000000">
        <w:rPr>
          <w:rtl w:val="0"/>
        </w:rPr>
      </w:r>
    </w:p>
    <w:p w:rsidR="00000000" w:rsidDel="00000000" w:rsidP="00000000" w:rsidRDefault="00000000" w:rsidRPr="00000000" w14:paraId="0000019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Поскольку организационные структуры не являются статичными, с ростом предприятия меняется и его структура, появляются новые задачи и функции, вносятся изменения в должностные инструкции. Поэтому специалисты отмечают, что не существует наилучшей структуры для всех организаций, всегда следует учитывать множество факторов.</w:t>
      </w:r>
      <w:r w:rsidDel="00000000" w:rsidR="00000000" w:rsidRPr="00000000">
        <w:rPr>
          <w:rtl w:val="0"/>
        </w:rPr>
      </w:r>
    </w:p>
    <w:p w:rsidR="00000000" w:rsidDel="00000000" w:rsidP="00000000" w:rsidRDefault="00000000" w:rsidRPr="00000000" w14:paraId="0000019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Организационная структура проекта Game Global является фундаментальной основой для эффективного управления и развития цифровых сервисов в сегменте онлайн-продаж цифровых товаров. Организационная структура отражает не только распределение обязанностей и полномочий внутри команды, но и взаимодействие с партнерскими организациями, а также механизм адаптации к внешним изменениям в экономической и правовой среде Российской Федерации. Организационная структура сформирована с учетом современных теорий управления малым бизнесом и специфики функционирования стартапов в условиях цифровой экономики, что позволяет обеспечить устойчивое развитие и конкурентоспособность продукта на рынке электронной коммерции.</w:t>
      </w:r>
    </w:p>
    <w:p w:rsidR="00000000" w:rsidDel="00000000" w:rsidP="00000000" w:rsidRDefault="00000000" w:rsidRPr="00000000" w14:paraId="0000019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качестве организационно-правовой формы проекта было выбрано индивидуальное предприятие (ИП), зарегистрированное на имя Андрея Чернова. Такой выбор обусловлен необходимостью быстрого запуска бизнеса с минимальными административными барьерами и возможностью применения упрощенной системы налогообложения (УСН). Согласно Федеральному закону от 08.08.2001 № 129-ФЗ "О государственной регистрации юридических лиц и индивидуальных предпринимателей"</w:t>
      </w:r>
      <w:r w:rsidDel="00000000" w:rsidR="00000000" w:rsidRPr="00000000">
        <w:rPr>
          <w:rFonts w:ascii="Times New Roman" w:cs="Times New Roman" w:eastAsia="Times New Roman" w:hAnsi="Times New Roman"/>
          <w:sz w:val="28"/>
          <w:szCs w:val="28"/>
          <w:vertAlign w:val="superscript"/>
        </w:rPr>
        <w:footnoteReference w:customMarkFollows="0" w:id="40"/>
      </w:r>
      <w:r w:rsidDel="00000000" w:rsidR="00000000" w:rsidRPr="00000000">
        <w:rPr>
          <w:rFonts w:ascii="Times New Roman" w:cs="Times New Roman" w:eastAsia="Times New Roman" w:hAnsi="Times New Roman"/>
          <w:sz w:val="28"/>
          <w:szCs w:val="28"/>
          <w:rtl w:val="0"/>
        </w:rPr>
        <w:t xml:space="preserve">, статус ИП позволяет физическому лицу осуществлять предпринимательскую деятельность без образования юридического лица, что упрощает процесс регистрации и снижает налогообложение. Анализ статистики Федеральной налоговой службы Российской Федерации (ФНС РФ) свидетельствует о высокой популярности этой формы среди малых интернет-предприятий в России, где более 70% стартапов выбирают ИП из-за более низких финансовых и юридических издержек.</w:t>
      </w:r>
    </w:p>
    <w:p w:rsidR="00000000" w:rsidDel="00000000" w:rsidP="00000000" w:rsidRDefault="00000000" w:rsidRPr="00000000" w14:paraId="0000019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Однако ИП имеет ряд ограничений, которые влияют на организационную структуру и управленческие решения. В соответствии со статьей 24 Гражданского кодекса Российской Федерации индивидуальный предприниматель несет неограниченную имущественную ответственность по обязательствам, что требует от участников проекта уделять особое внимание финансовым и юридическим рискам. В цифровом сегменте, связанном с обработкой персональных данных и онлайн-платежами, это особенно актуально, учитывая требования Федерального закона от 27.07.2006 № 152-ФЗ "О персональных данных"</w:t>
      </w:r>
      <w:r w:rsidDel="00000000" w:rsidR="00000000" w:rsidRPr="00000000">
        <w:rPr>
          <w:rFonts w:ascii="Times New Roman" w:cs="Times New Roman" w:eastAsia="Times New Roman" w:hAnsi="Times New Roman"/>
          <w:sz w:val="28"/>
          <w:szCs w:val="28"/>
          <w:vertAlign w:val="superscript"/>
        </w:rPr>
        <w:footnoteReference w:customMarkFollows="0" w:id="41"/>
      </w:r>
      <w:r w:rsidDel="00000000" w:rsidR="00000000" w:rsidRPr="00000000">
        <w:rPr>
          <w:rFonts w:ascii="Times New Roman" w:cs="Times New Roman" w:eastAsia="Times New Roman" w:hAnsi="Times New Roman"/>
          <w:sz w:val="28"/>
          <w:szCs w:val="28"/>
          <w:rtl w:val="0"/>
        </w:rPr>
        <w:t xml:space="preserve">. Game Global реализует меры по обеспечению информационной безопасности и защите пользовательских данных, что соответствует рекомендациям Роскомнадзора и международным стандартам ISO/IEC 27001 (ISO/IEC 27001:2013, 2013; Роскомнадзор, 2022).</w:t>
      </w:r>
    </w:p>
    <w:p w:rsidR="00000000" w:rsidDel="00000000" w:rsidP="00000000" w:rsidRDefault="00000000" w:rsidRPr="00000000" w14:paraId="000001A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Функциональная организационная структура проекта основана на специфике онлайн-бизнеса и направлена на оптимизацию рабочих процессов. Команда Game Global состоит из четырех ключевых членов, каждый из которых выполняет определённые функции, которые обеспечивают функционирование стартапа. Такая структура соответствует функциональной модели управления, что подтверждается теоретическими разработками Роббинса и Коултера, которые подчеркивают важность четкого разделения обязанностей для повышения эффективности малых и средних предприятий</w:t>
      </w:r>
      <w:r w:rsidDel="00000000" w:rsidR="00000000" w:rsidRPr="00000000">
        <w:rPr>
          <w:rFonts w:ascii="Times New Roman" w:cs="Times New Roman" w:eastAsia="Times New Roman" w:hAnsi="Times New Roman"/>
          <w:sz w:val="28"/>
          <w:szCs w:val="28"/>
          <w:vertAlign w:val="superscript"/>
        </w:rPr>
        <w:footnoteReference w:customMarkFollows="0" w:id="42"/>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1A1">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Андрей Чернов, генеральный директор и владелец бизнеса, отвечает за стратегическое планирование, юридическую поддержку и финансовый менеджмент. Его роль аналогична роли генерального директора в классических IT-стартапах, где основатель совмещает функции лидера и провидца, как описано в исследовании Стива Бланка о методологии бережливого стартапа</w:t>
      </w:r>
      <w:r w:rsidDel="00000000" w:rsidR="00000000" w:rsidRPr="00000000">
        <w:rPr>
          <w:rFonts w:ascii="Times New Roman" w:cs="Times New Roman" w:eastAsia="Times New Roman" w:hAnsi="Times New Roman"/>
          <w:sz w:val="28"/>
          <w:szCs w:val="28"/>
          <w:vertAlign w:val="superscript"/>
        </w:rPr>
        <w:footnoteReference w:customMarkFollows="0" w:id="43"/>
      </w:r>
      <w:r w:rsidDel="00000000" w:rsidR="00000000" w:rsidRPr="00000000">
        <w:rPr>
          <w:rFonts w:ascii="Times New Roman" w:cs="Times New Roman" w:eastAsia="Times New Roman" w:hAnsi="Times New Roman"/>
          <w:sz w:val="28"/>
          <w:szCs w:val="28"/>
          <w:rtl w:val="0"/>
        </w:rPr>
        <w:t xml:space="preserve">. Практика управления в Game Global предусматривает принятие ключевых решений на стратегическом уровне, что позволяет быстро адаптироваться к меняющимся рыночным условиям.</w:t>
      </w:r>
    </w:p>
    <w:p w:rsidR="00000000" w:rsidDel="00000000" w:rsidP="00000000" w:rsidRDefault="00000000" w:rsidRPr="00000000" w14:paraId="000001A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Технический директор Александр Валуйский курирует все аспекты ИТ-инфраструктуры: разработку и поддержку веб-сайта, создание и сопровождение telegram-бота, интеграцию с API поставщика Kinguin.net и автоматизацию выдачи цифровых ключей. Его деятельность направлена на обеспечение стабильности и безопасности сервиса, что соответствует рекомендациям Gartner (</w:t>
      </w:r>
      <w:r w:rsidDel="00000000" w:rsidR="00000000" w:rsidRPr="00000000">
        <w:rPr>
          <w:rFonts w:ascii="Times New Roman" w:cs="Times New Roman" w:eastAsia="Times New Roman" w:hAnsi="Times New Roman"/>
          <w:sz w:val="28"/>
          <w:szCs w:val="28"/>
          <w:highlight w:val="white"/>
          <w:rtl w:val="0"/>
        </w:rPr>
        <w:t xml:space="preserve">американская исследовательская и консалтинговая компания)</w:t>
      </w:r>
      <w:r w:rsidDel="00000000" w:rsidR="00000000" w:rsidRPr="00000000">
        <w:rPr>
          <w:rFonts w:ascii="Times New Roman" w:cs="Times New Roman" w:eastAsia="Times New Roman" w:hAnsi="Times New Roman"/>
          <w:sz w:val="28"/>
          <w:szCs w:val="28"/>
          <w:rtl w:val="0"/>
        </w:rPr>
        <w:t xml:space="preserve"> по управлению технологическими стартапами</w:t>
      </w:r>
      <w:r w:rsidDel="00000000" w:rsidR="00000000" w:rsidRPr="00000000">
        <w:rPr>
          <w:rFonts w:ascii="Times New Roman" w:cs="Times New Roman" w:eastAsia="Times New Roman" w:hAnsi="Times New Roman"/>
          <w:sz w:val="28"/>
          <w:szCs w:val="28"/>
          <w:vertAlign w:val="superscript"/>
        </w:rPr>
        <w:footnoteReference w:customMarkFollows="0" w:id="44"/>
      </w:r>
      <w:r w:rsidDel="00000000" w:rsidR="00000000" w:rsidRPr="00000000">
        <w:rPr>
          <w:rFonts w:ascii="Times New Roman" w:cs="Times New Roman" w:eastAsia="Times New Roman" w:hAnsi="Times New Roman"/>
          <w:sz w:val="28"/>
          <w:szCs w:val="28"/>
          <w:rtl w:val="0"/>
        </w:rPr>
        <w:t xml:space="preserve">. Важной задачей является интеграция платежных систем, например Системы быстрых платежей (СБП), которая обеспечивает удобство и безопасность финансовых транзакций при поддержке государственных регулирующих органов и Центрального банка Российской Федерации.</w:t>
      </w:r>
    </w:p>
    <w:p w:rsidR="00000000" w:rsidDel="00000000" w:rsidP="00000000" w:rsidRDefault="00000000" w:rsidRPr="00000000" w14:paraId="000001A3">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Отделом маркетинга руководит Данила Гришин, который отвечает за продвижение проекта, определение коммуникационной политики и реализацию рекламных кампаний. Кроме того, в задачи маркетолога входит установление партнерских отношений с тематическими сообществами, что способствует формированию вирусного маркетинга и увеличению охватов целевой аудитории.</w:t>
      </w:r>
    </w:p>
    <w:p w:rsidR="00000000" w:rsidDel="00000000" w:rsidP="00000000" w:rsidRDefault="00000000" w:rsidRPr="00000000" w14:paraId="000001A4">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Дмитрий Васильков, как операционный менеджер и менеджер по работе с партнерами, обеспечивает взаимодействие с поставщиками и заказчиками, следит за качеством обслуживания и руководит службой поддержки. Он отвечает за выполнение соглашений об уровне обслуживания и обработку отзывов пользователей, что имеет решающее значение для поддержания высокого уровня удовлетворенности клиентов и обеспечения хорошей репутации сервиса. В обязанности операционного менеджера также входит мониторинг рыночных цен и товарных остатков.</w:t>
      </w:r>
    </w:p>
    <w:p w:rsidR="00000000" w:rsidDel="00000000" w:rsidP="00000000" w:rsidRDefault="00000000" w:rsidRPr="00000000" w14:paraId="000001A5">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Организационная структура Game Global основана на принципах горизонтального управления. Отсутствие жесткой иерархии способствует гибкости и высокой вовлеченности сотрудников, что отмечается в исследовании McKinsey&amp;Company как фактор повышения инновационного потенциала и производительности в стартапах</w:t>
      </w:r>
      <w:r w:rsidDel="00000000" w:rsidR="00000000" w:rsidRPr="00000000">
        <w:rPr>
          <w:rFonts w:ascii="Times New Roman" w:cs="Times New Roman" w:eastAsia="Times New Roman" w:hAnsi="Times New Roman"/>
          <w:sz w:val="28"/>
          <w:szCs w:val="28"/>
          <w:vertAlign w:val="superscript"/>
        </w:rPr>
        <w:footnoteReference w:customMarkFollows="0" w:id="45"/>
      </w:r>
      <w:r w:rsidDel="00000000" w:rsidR="00000000" w:rsidRPr="00000000">
        <w:rPr>
          <w:rFonts w:ascii="Times New Roman" w:cs="Times New Roman" w:eastAsia="Times New Roman" w:hAnsi="Times New Roman"/>
          <w:sz w:val="28"/>
          <w:szCs w:val="28"/>
          <w:rtl w:val="0"/>
        </w:rPr>
        <w:t xml:space="preserve">. Все решения принимаются коллегиально, но ответственность распределяется в соответствии с компетенциями, что сокращает время на согласование и повышает оперативность реагирования на изменения.</w:t>
      </w:r>
    </w:p>
    <w:p w:rsidR="00000000" w:rsidDel="00000000" w:rsidP="00000000" w:rsidRDefault="00000000" w:rsidRPr="00000000" w14:paraId="000001A6">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обеспечения эффективной коммуникации и управления проектами используются современные цифровые инструменты: корпоративные чаты в Telegram, платформа управления проектами Notion, а также сервисы Trello и Google Workspace. Эти инструменты позволяют прозрачно контролировать выполнение задач и соблюдение сроков. При таком подходе команда Game Global достигает высокого уровня синергии, несмотря на удаленный формат работы.</w:t>
      </w:r>
    </w:p>
    <w:p w:rsidR="00000000" w:rsidDel="00000000" w:rsidP="00000000" w:rsidRDefault="00000000" w:rsidRPr="00000000" w14:paraId="000001A7">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Партнерская экосистема проекта включает в себя сотрудничество с международной платформой Kinguin.net, которая является основным поставщиком цифровых товаров для стартапа. Модель взаимодействия основана на дропшиппинге с использованием модели CPA, которая минимизирует финансовые риски. </w:t>
      </w:r>
      <w:r w:rsidDel="00000000" w:rsidR="00000000" w:rsidRPr="00000000">
        <w:rPr>
          <w:rFonts w:ascii="Times New Roman" w:cs="Times New Roman" w:eastAsia="Times New Roman" w:hAnsi="Times New Roman"/>
          <w:sz w:val="28"/>
          <w:szCs w:val="28"/>
          <w:rtl w:val="0"/>
        </w:rPr>
        <w:t xml:space="preserve">Сущность дропшиппинга состоит в продаже товара посредником (дропшиппером), при этом он не имеет прав на товар</w:t>
      </w:r>
      <w:r w:rsidDel="00000000" w:rsidR="00000000" w:rsidRPr="00000000">
        <w:rPr>
          <w:rFonts w:ascii="Times New Roman" w:cs="Times New Roman" w:eastAsia="Times New Roman" w:hAnsi="Times New Roman"/>
          <w:sz w:val="28"/>
          <w:szCs w:val="28"/>
          <w:vertAlign w:val="superscript"/>
        </w:rPr>
        <w:footnoteReference w:customMarkFollows="0" w:id="46"/>
      </w:r>
      <w:r w:rsidDel="00000000" w:rsidR="00000000" w:rsidRPr="00000000">
        <w:rPr>
          <w:rFonts w:ascii="Times New Roman" w:cs="Times New Roman" w:eastAsia="Times New Roman" w:hAnsi="Times New Roman"/>
          <w:sz w:val="28"/>
          <w:szCs w:val="28"/>
          <w:rtl w:val="0"/>
        </w:rPr>
        <w:t xml:space="preserve">. Дропшиппер выступает в сделке связующим звеном, он предоставляет поставщику услуги по производству и сбору заказов, а покупателю удобно организованную систему по отправке и транспортировке его заказа</w:t>
      </w:r>
      <w:r w:rsidDel="00000000" w:rsidR="00000000" w:rsidRPr="00000000">
        <w:rPr>
          <w:rFonts w:ascii="Times New Roman" w:cs="Times New Roman" w:eastAsia="Times New Roman" w:hAnsi="Times New Roman"/>
          <w:sz w:val="28"/>
          <w:szCs w:val="28"/>
          <w:vertAlign w:val="superscript"/>
        </w:rPr>
        <w:footnoteReference w:customMarkFollows="0" w:id="47"/>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rtl w:val="0"/>
        </w:rPr>
        <w:t xml:space="preserve"> Техническая интеграция через REST API обеспечивает автоматическое обновление информации о наличии товаров, ценах и обработке заказов в режиме реального времени, что снижает транзакционные издержки и повышает масштабируемость сервиса. REST (Representational State Transfer) — это архитектура программного обеспечения для взаимодействия по протоколу HTTP. REST API (Application Programming Interface) представляет собой механизм запроса от клиентского приложения к серверному ПО с использованием принципов REST. Такой подход обеспечивает возможность свободного взаимодействия между веб-клиентом и сервером по большому массиву распределенных веб-ресурсов. Архитектура REST API — это решение, пользующееся широкой популярностью в области организации взаимодействия между различными программами, что обусловлено поддержкой HTTP-протокола, реализуемого во всех операционных системах и языках программирования, в отличие от протоколов, которые принадлежат авторам или правообладателям и не соответствуют принципам свободного программного обеспечения (ПО).</w:t>
      </w:r>
      <w:r w:rsidDel="00000000" w:rsidR="00000000" w:rsidRPr="00000000">
        <w:rPr>
          <w:rFonts w:ascii="Times New Roman" w:cs="Times New Roman" w:eastAsia="Times New Roman" w:hAnsi="Times New Roman"/>
          <w:sz w:val="28"/>
          <w:szCs w:val="28"/>
          <w:vertAlign w:val="superscript"/>
        </w:rPr>
        <w:footnoteReference w:customMarkFollows="0" w:id="48"/>
      </w:r>
      <w:r w:rsidDel="00000000" w:rsidR="00000000" w:rsidRPr="00000000">
        <w:rPr>
          <w:rFonts w:ascii="Times New Roman" w:cs="Times New Roman" w:eastAsia="Times New Roman" w:hAnsi="Times New Roman"/>
          <w:sz w:val="28"/>
          <w:szCs w:val="28"/>
          <w:rtl w:val="0"/>
        </w:rPr>
        <w:t xml:space="preserve"> Внешняя среда проекта формируется под влиянием технологических, правовых, экономических и социальных факторов. Технологическая инфраструктура России способствует развитию электронной коммерции: согласно отчетам </w:t>
      </w:r>
      <w:r w:rsidDel="00000000" w:rsidR="00000000" w:rsidRPr="00000000">
        <w:rPr>
          <w:rFonts w:ascii="Times New Roman" w:cs="Times New Roman" w:eastAsia="Times New Roman" w:hAnsi="Times New Roman"/>
          <w:color w:val="212121"/>
          <w:sz w:val="28"/>
          <w:szCs w:val="28"/>
          <w:highlight w:val="white"/>
          <w:rtl w:val="0"/>
        </w:rPr>
        <w:t xml:space="preserve">IBC Real Estate</w:t>
      </w:r>
      <w:r w:rsidDel="00000000" w:rsidR="00000000" w:rsidRPr="00000000">
        <w:rPr>
          <w:rFonts w:ascii="Times New Roman" w:cs="Times New Roman" w:eastAsia="Times New Roman" w:hAnsi="Times New Roman"/>
          <w:sz w:val="28"/>
          <w:szCs w:val="28"/>
          <w:rtl w:val="0"/>
        </w:rPr>
        <w:t xml:space="preserve"> (2025), более 85% россиян совершают как минимум одну онлайн-покупку в месяц</w:t>
      </w:r>
      <w:r w:rsidDel="00000000" w:rsidR="00000000" w:rsidRPr="00000000">
        <w:rPr>
          <w:rFonts w:ascii="Times New Roman" w:cs="Times New Roman" w:eastAsia="Times New Roman" w:hAnsi="Times New Roman"/>
          <w:sz w:val="28"/>
          <w:szCs w:val="28"/>
          <w:vertAlign w:val="superscript"/>
        </w:rPr>
        <w:footnoteReference w:customMarkFollows="0" w:id="49"/>
      </w:r>
      <w:r w:rsidDel="00000000" w:rsidR="00000000" w:rsidRPr="00000000">
        <w:rPr>
          <w:rFonts w:ascii="Times New Roman" w:cs="Times New Roman" w:eastAsia="Times New Roman" w:hAnsi="Times New Roman"/>
          <w:sz w:val="28"/>
          <w:szCs w:val="28"/>
          <w:rtl w:val="0"/>
        </w:rPr>
        <w:t xml:space="preserve">, а растущая популярность мессенджеров создает новые каналы взаимодействия с клиентами. Правовое регулирование требует соблюдения законодательства о персональных данных</w:t>
      </w:r>
      <w:r w:rsidDel="00000000" w:rsidR="00000000" w:rsidRPr="00000000">
        <w:rPr>
          <w:rFonts w:ascii="Times New Roman" w:cs="Times New Roman" w:eastAsia="Times New Roman" w:hAnsi="Times New Roman"/>
          <w:sz w:val="28"/>
          <w:szCs w:val="28"/>
          <w:vertAlign w:val="superscript"/>
        </w:rPr>
        <w:footnoteReference w:customMarkFollows="0" w:id="50"/>
      </w:r>
      <w:r w:rsidDel="00000000" w:rsidR="00000000" w:rsidRPr="00000000">
        <w:rPr>
          <w:rFonts w:ascii="Times New Roman" w:cs="Times New Roman" w:eastAsia="Times New Roman" w:hAnsi="Times New Roman"/>
          <w:sz w:val="28"/>
          <w:szCs w:val="28"/>
          <w:rtl w:val="0"/>
        </w:rPr>
        <w:t xml:space="preserve">, использования онлайн-кассовых аппаратов</w:t>
      </w:r>
      <w:r w:rsidDel="00000000" w:rsidR="00000000" w:rsidRPr="00000000">
        <w:rPr>
          <w:rFonts w:ascii="Times New Roman" w:cs="Times New Roman" w:eastAsia="Times New Roman" w:hAnsi="Times New Roman"/>
          <w:sz w:val="28"/>
          <w:szCs w:val="28"/>
          <w:vertAlign w:val="superscript"/>
        </w:rPr>
        <w:footnoteReference w:customMarkFollows="0" w:id="51"/>
      </w:r>
      <w:r w:rsidDel="00000000" w:rsidR="00000000" w:rsidRPr="00000000">
        <w:rPr>
          <w:rFonts w:ascii="Times New Roman" w:cs="Times New Roman" w:eastAsia="Times New Roman" w:hAnsi="Times New Roman"/>
          <w:sz w:val="28"/>
          <w:szCs w:val="28"/>
          <w:rtl w:val="0"/>
        </w:rPr>
        <w:t xml:space="preserve">, и обеспечивает защиту прав потребителей в сфере цифровых товаров, что обязывает команду поддерживать высокий уровень соответствия нормативным требованиям.</w:t>
      </w:r>
    </w:p>
    <w:p w:rsidR="00000000" w:rsidDel="00000000" w:rsidP="00000000" w:rsidRDefault="00000000" w:rsidRPr="00000000" w14:paraId="000001A8">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Кадровые вопросы играют особую роль в организационной структуре. Несмотря на небольшой размер команды (4 человека), каждый участник выполняет ключевые функции, охватывающие весь спектр бизнес-процессов. Такой подход соответствует принципам бережливого стартапа, когда каждый сотрудник выполняет наиболее функционально насыщенную роль. В то же время компания планирует расширять команду в будущем по мере роста проекта, что потребует формализации процессов и возможного перехода к более традиционной иерархической структуре с распределением отделов по направлениям (технический отдел, маркетинг, поддержка клиентов). Исследования в области управления малым бизнесом показывают, что грамотное управление человеческими ресурсами и своевременное масштабирование команды являются ключевыми факторами успеха и долгосрочной устойчивости стартапа.</w:t>
      </w:r>
    </w:p>
    <w:p w:rsidR="00000000" w:rsidDel="00000000" w:rsidP="00000000" w:rsidRDefault="00000000" w:rsidRPr="00000000" w14:paraId="000001A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График работ в рамках организационного плана Game Global предусматривает несколько этапов. Каждый этап сопровождается необходимым набором управленческих и операционных мероприятий, который закрепляется в плане проекта с использованием диаграммы Ганта</w:t>
      </w:r>
      <w:r w:rsidDel="00000000" w:rsidR="00000000" w:rsidRPr="00000000">
        <w:rPr>
          <w:rFonts w:ascii="Times New Roman" w:cs="Times New Roman" w:eastAsia="Times New Roman" w:hAnsi="Times New Roman"/>
          <w:sz w:val="28"/>
          <w:szCs w:val="28"/>
          <w:vertAlign w:val="superscript"/>
        </w:rPr>
        <w:footnoteReference w:customMarkFollows="0" w:id="52"/>
      </w:r>
      <w:r w:rsidDel="00000000" w:rsidR="00000000" w:rsidRPr="00000000">
        <w:rPr>
          <w:rFonts w:ascii="Times New Roman" w:cs="Times New Roman" w:eastAsia="Times New Roman" w:hAnsi="Times New Roman"/>
          <w:sz w:val="28"/>
          <w:szCs w:val="28"/>
          <w:rtl w:val="0"/>
        </w:rPr>
        <w:t xml:space="preserve">. Такой подход позволяет гибко реагировать на изменения рынка и корректировать свою стратегию без существенных потерь времени и ресурсов. Подобные методы успешно используются ведущими IT-компаниями и стартапами, что подтверждается публикациями в области управления проектами.</w:t>
      </w:r>
    </w:p>
    <w:p w:rsidR="00000000" w:rsidDel="00000000" w:rsidP="00000000" w:rsidRDefault="00000000" w:rsidRPr="00000000" w14:paraId="000001A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Финансовая организация и бизнес-планирование также являются неотъемлемой частью организационной структуры. Использование Упрощенной системы налогообложения (УСН) позволяет минимизировать административную нагрузку и сосредоточиться на разработке продукта и маркетинге. Расчеты, бухгалтерский учет и налоговое планирование автоматизированы с использованием облачных сервисов, что соответствует современным тенденциям цифровой трансформации бизнеса. Управление денежными потоками осуществляется с учетом специфики электронной коммерции и специфики работы с цифровыми платежными системами (СБП, UKassa), что обеспечивает финансовую стабильность проекта.</w:t>
      </w:r>
    </w:p>
    <w:p w:rsidR="00000000" w:rsidDel="00000000" w:rsidP="00000000" w:rsidRDefault="00000000" w:rsidRPr="00000000" w14:paraId="000001AB">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реализации стартапа Game Global основным источником финансирования на начальном этапе выступают собственные средства участников команды. Такой подход характерен для многих малых предпринимательских инициатив в России, особенно в сфере электронной коммерции, где стартовые вложения могут быть сравнительно невысокими засчёт удалённой формы работы и цифровой специфики продукта.</w:t>
      </w:r>
    </w:p>
    <w:p w:rsidR="00000000" w:rsidDel="00000000" w:rsidP="00000000" w:rsidRDefault="00000000" w:rsidRPr="00000000" w14:paraId="000001AC">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Важным этапом работы является составление сметы организационных затрат стартап-проекта</w:t>
      </w:r>
      <w:r w:rsidDel="00000000" w:rsidR="00000000" w:rsidRPr="00000000">
        <w:rPr>
          <w:rFonts w:ascii="Times New Roman" w:cs="Times New Roman" w:eastAsia="Times New Roman" w:hAnsi="Times New Roman"/>
          <w:sz w:val="28"/>
          <w:szCs w:val="28"/>
          <w:vertAlign w:val="superscript"/>
        </w:rPr>
        <w:footnoteReference w:customMarkFollows="0" w:id="53"/>
      </w:r>
      <w:r w:rsidDel="00000000" w:rsidR="00000000" w:rsidRPr="00000000">
        <w:rPr>
          <w:rFonts w:ascii="Times New Roman" w:cs="Times New Roman" w:eastAsia="Times New Roman" w:hAnsi="Times New Roman"/>
          <w:sz w:val="28"/>
          <w:szCs w:val="28"/>
          <w:rtl w:val="0"/>
        </w:rPr>
        <w:t xml:space="preserve">. Смета является эффективным инструментом финансового анализа. Грамотно составленная смета позволяет определить стоимость планируемых мероприятий, их выгоду для компании, а также величину затрат на определенные виды ресурсов.</w:t>
      </w:r>
      <w:r w:rsidDel="00000000" w:rsidR="00000000" w:rsidRPr="00000000">
        <w:rPr>
          <w:rFonts w:ascii="Times New Roman" w:cs="Times New Roman" w:eastAsia="Times New Roman" w:hAnsi="Times New Roman"/>
          <w:sz w:val="28"/>
          <w:szCs w:val="28"/>
          <w:vertAlign w:val="superscript"/>
        </w:rPr>
        <w:footnoteReference w:customMarkFollows="0" w:id="54"/>
      </w:r>
      <w:r w:rsidDel="00000000" w:rsidR="00000000" w:rsidRPr="00000000">
        <w:rPr>
          <w:rFonts w:ascii="Times New Roman" w:cs="Times New Roman" w:eastAsia="Times New Roman" w:hAnsi="Times New Roman"/>
          <w:sz w:val="28"/>
          <w:szCs w:val="28"/>
          <w:rtl w:val="0"/>
        </w:rPr>
        <w:t xml:space="preserve"> В ней приведены затраты на фонд оплаты труда ключевой команды и прочие организационные и инфраструктурные расходы.</w:t>
      </w:r>
    </w:p>
    <w:p w:rsidR="00000000" w:rsidDel="00000000" w:rsidP="00000000" w:rsidRDefault="00000000" w:rsidRPr="00000000" w14:paraId="000001A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E">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0">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9 - Смета организационных затрат</w:t>
      </w:r>
    </w:p>
    <w:p w:rsidR="00000000" w:rsidDel="00000000" w:rsidP="00000000" w:rsidRDefault="00000000" w:rsidRPr="00000000" w14:paraId="000001B1">
      <w:pPr>
        <w:rPr>
          <w:sz w:val="14"/>
          <w:szCs w:val="14"/>
        </w:rPr>
      </w:pPr>
      <w:r w:rsidDel="00000000" w:rsidR="00000000" w:rsidRPr="00000000">
        <w:rPr>
          <w:rtl w:val="0"/>
        </w:rPr>
      </w:r>
    </w:p>
    <w:tbl>
      <w:tblPr>
        <w:tblStyle w:val="Table9"/>
        <w:tblW w:w="814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10"/>
        <w:gridCol w:w="1290"/>
        <w:gridCol w:w="990"/>
        <w:gridCol w:w="1455"/>
        <w:gridCol w:w="1500"/>
        <w:tblGridChange w:id="0">
          <w:tblGrid>
            <w:gridCol w:w="2910"/>
            <w:gridCol w:w="1290"/>
            <w:gridCol w:w="990"/>
            <w:gridCol w:w="1455"/>
            <w:gridCol w:w="150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jc w:val="center"/>
              <w:rPr>
                <w:sz w:val="14"/>
                <w:szCs w:val="14"/>
              </w:rPr>
            </w:pPr>
            <w:r w:rsidDel="00000000" w:rsidR="00000000" w:rsidRPr="00000000">
              <w:rPr>
                <w:b w:val="1"/>
                <w:sz w:val="14"/>
                <w:szCs w:val="14"/>
                <w:rtl w:val="0"/>
              </w:rPr>
              <w:t xml:space="preserve">Статья расходов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jc w:val="center"/>
              <w:rPr>
                <w:sz w:val="14"/>
                <w:szCs w:val="14"/>
              </w:rPr>
            </w:pPr>
            <w:r w:rsidDel="00000000" w:rsidR="00000000" w:rsidRPr="00000000">
              <w:rPr>
                <w:b w:val="1"/>
                <w:sz w:val="14"/>
                <w:szCs w:val="14"/>
                <w:rtl w:val="0"/>
              </w:rPr>
              <w:t xml:space="preserve">Период</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jc w:val="center"/>
              <w:rPr>
                <w:sz w:val="14"/>
                <w:szCs w:val="14"/>
              </w:rPr>
            </w:pPr>
            <w:r w:rsidDel="00000000" w:rsidR="00000000" w:rsidRPr="00000000">
              <w:rPr>
                <w:b w:val="1"/>
                <w:sz w:val="14"/>
                <w:szCs w:val="14"/>
                <w:rtl w:val="0"/>
              </w:rPr>
              <w:t xml:space="preserve">Кол-во</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jc w:val="center"/>
              <w:rPr>
                <w:sz w:val="14"/>
                <w:szCs w:val="14"/>
              </w:rPr>
            </w:pPr>
            <w:r w:rsidDel="00000000" w:rsidR="00000000" w:rsidRPr="00000000">
              <w:rPr>
                <w:b w:val="1"/>
                <w:sz w:val="14"/>
                <w:szCs w:val="14"/>
                <w:rtl w:val="0"/>
              </w:rPr>
              <w:t xml:space="preserve">Ставка,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jc w:val="center"/>
              <w:rPr>
                <w:sz w:val="14"/>
                <w:szCs w:val="14"/>
              </w:rPr>
            </w:pPr>
            <w:r w:rsidDel="00000000" w:rsidR="00000000" w:rsidRPr="00000000">
              <w:rPr>
                <w:b w:val="1"/>
                <w:sz w:val="14"/>
                <w:szCs w:val="14"/>
                <w:rtl w:val="0"/>
              </w:rPr>
              <w:t xml:space="preserve">Сумма,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4"/>
                <w:szCs w:val="14"/>
              </w:rPr>
            </w:pPr>
            <w:r w:rsidDel="00000000" w:rsidR="00000000" w:rsidRPr="00000000">
              <w:rPr>
                <w:b w:val="1"/>
                <w:sz w:val="14"/>
                <w:szCs w:val="14"/>
                <w:rtl w:val="0"/>
              </w:rPr>
              <w:t xml:space="preserve">Фонд оплаты труда ключевой команды (основатели)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4"/>
                <w:szCs w:val="14"/>
              </w:rPr>
            </w:pPr>
            <w:r w:rsidDel="00000000" w:rsidR="00000000" w:rsidRPr="00000000">
              <w:rPr>
                <w:sz w:val="14"/>
                <w:szCs w:val="14"/>
                <w:rtl w:val="0"/>
              </w:rPr>
              <w:t xml:space="preserve">4 чел.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4"/>
                <w:szCs w:val="14"/>
              </w:rPr>
            </w:pPr>
            <w:r w:rsidDel="00000000" w:rsidR="00000000" w:rsidRPr="00000000">
              <w:rPr>
                <w:b w:val="1"/>
                <w:sz w:val="14"/>
                <w:szCs w:val="14"/>
                <w:rtl w:val="0"/>
              </w:rPr>
              <w:t xml:space="preserve">720 000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4"/>
                <w:szCs w:val="14"/>
              </w:rPr>
            </w:pPr>
            <w:r w:rsidDel="00000000" w:rsidR="00000000" w:rsidRPr="00000000">
              <w:rPr>
                <w:sz w:val="14"/>
                <w:szCs w:val="14"/>
                <w:rtl w:val="0"/>
              </w:rPr>
              <w:t xml:space="preserve">Андрей Чернов – Генеральный директор / Основатель (ИП)</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4"/>
                <w:szCs w:val="14"/>
              </w:rPr>
            </w:pPr>
            <w:r w:rsidDel="00000000" w:rsidR="00000000" w:rsidRPr="00000000">
              <w:rPr>
                <w:sz w:val="14"/>
                <w:szCs w:val="14"/>
                <w:rtl w:val="0"/>
              </w:rPr>
              <w:t xml:space="preserve">1 чел. </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b w:val="1"/>
                <w:sz w:val="14"/>
                <w:szCs w:val="14"/>
              </w:rPr>
            </w:pPr>
            <w:r w:rsidDel="00000000" w:rsidR="00000000" w:rsidRPr="00000000">
              <w:rPr>
                <w:b w:val="1"/>
                <w:sz w:val="14"/>
                <w:szCs w:val="14"/>
                <w:rtl w:val="0"/>
              </w:rPr>
              <w:t xml:space="preserve">180 000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4"/>
                <w:szCs w:val="14"/>
              </w:rPr>
            </w:pPr>
            <w:r w:rsidDel="00000000" w:rsidR="00000000" w:rsidRPr="00000000">
              <w:rPr>
                <w:sz w:val="14"/>
                <w:szCs w:val="14"/>
                <w:rtl w:val="0"/>
              </w:rPr>
              <w:t xml:space="preserve">Дмитрий Васильков – Операционный менеджер / Менеджер по работе с партнерами и поддержке</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4"/>
                <w:szCs w:val="14"/>
              </w:rPr>
            </w:pPr>
            <w:r w:rsidDel="00000000" w:rsidR="00000000" w:rsidRPr="00000000">
              <w:rPr>
                <w:sz w:val="14"/>
                <w:szCs w:val="14"/>
                <w:rtl w:val="0"/>
              </w:rPr>
              <w:t xml:space="preserve">1 чел.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b w:val="1"/>
                <w:sz w:val="14"/>
                <w:szCs w:val="14"/>
              </w:rPr>
            </w:pPr>
            <w:r w:rsidDel="00000000" w:rsidR="00000000" w:rsidRPr="00000000">
              <w:rPr>
                <w:b w:val="1"/>
                <w:sz w:val="14"/>
                <w:szCs w:val="14"/>
                <w:rtl w:val="0"/>
              </w:rPr>
              <w:t xml:space="preserve">180 000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4"/>
                <w:szCs w:val="14"/>
              </w:rPr>
            </w:pPr>
            <w:r w:rsidDel="00000000" w:rsidR="00000000" w:rsidRPr="00000000">
              <w:rPr>
                <w:sz w:val="14"/>
                <w:szCs w:val="14"/>
                <w:rtl w:val="0"/>
              </w:rPr>
              <w:t xml:space="preserve">Данила Гришин – разработка сайта и бота</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4"/>
                <w:szCs w:val="14"/>
              </w:rPr>
            </w:pPr>
            <w:r w:rsidDel="00000000" w:rsidR="00000000" w:rsidRPr="00000000">
              <w:rPr>
                <w:sz w:val="14"/>
                <w:szCs w:val="14"/>
                <w:rtl w:val="0"/>
              </w:rPr>
              <w:t xml:space="preserve">1 чел.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b w:val="1"/>
                <w:sz w:val="14"/>
                <w:szCs w:val="14"/>
              </w:rPr>
            </w:pPr>
            <w:r w:rsidDel="00000000" w:rsidR="00000000" w:rsidRPr="00000000">
              <w:rPr>
                <w:b w:val="1"/>
                <w:sz w:val="14"/>
                <w:szCs w:val="14"/>
                <w:rtl w:val="0"/>
              </w:rPr>
              <w:t xml:space="preserve">180 000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4"/>
                <w:szCs w:val="14"/>
              </w:rPr>
            </w:pPr>
            <w:r w:rsidDel="00000000" w:rsidR="00000000" w:rsidRPr="00000000">
              <w:rPr>
                <w:sz w:val="14"/>
                <w:szCs w:val="14"/>
                <w:rtl w:val="0"/>
              </w:rPr>
              <w:t xml:space="preserve">Александр Валуйский – Технический директор (CTO)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4"/>
                <w:szCs w:val="14"/>
              </w:rPr>
            </w:pPr>
            <w:r w:rsidDel="00000000" w:rsidR="00000000" w:rsidRPr="00000000">
              <w:rPr>
                <w:sz w:val="14"/>
                <w:szCs w:val="14"/>
                <w:rtl w:val="0"/>
              </w:rPr>
              <w:t xml:space="preserve">1 чел.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b w:val="1"/>
                <w:sz w:val="14"/>
                <w:szCs w:val="14"/>
              </w:rPr>
            </w:pPr>
            <w:r w:rsidDel="00000000" w:rsidR="00000000" w:rsidRPr="00000000">
              <w:rPr>
                <w:b w:val="1"/>
                <w:sz w:val="14"/>
                <w:szCs w:val="14"/>
                <w:rtl w:val="0"/>
              </w:rPr>
              <w:t xml:space="preserve">180 000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4"/>
                <w:szCs w:val="14"/>
              </w:rPr>
            </w:pPr>
            <w:r w:rsidDel="00000000" w:rsidR="00000000" w:rsidRPr="00000000">
              <w:rPr>
                <w:b w:val="1"/>
                <w:sz w:val="14"/>
                <w:szCs w:val="14"/>
                <w:rtl w:val="0"/>
              </w:rPr>
              <w:t xml:space="preserve">Фонд оплаты труда технической поддержки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4"/>
                <w:szCs w:val="14"/>
              </w:rPr>
            </w:pPr>
            <w:r w:rsidDel="00000000" w:rsidR="00000000" w:rsidRPr="00000000">
              <w:rPr>
                <w:sz w:val="14"/>
                <w:szCs w:val="14"/>
                <w:rtl w:val="0"/>
              </w:rPr>
              <w:t xml:space="preserve">2 чел.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b w:val="1"/>
                <w:sz w:val="14"/>
                <w:szCs w:val="14"/>
              </w:rPr>
            </w:pPr>
            <w:r w:rsidDel="00000000" w:rsidR="00000000" w:rsidRPr="00000000">
              <w:rPr>
                <w:b w:val="1"/>
                <w:sz w:val="14"/>
                <w:szCs w:val="14"/>
                <w:rtl w:val="0"/>
              </w:rPr>
              <w:t xml:space="preserve">300 000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4"/>
                <w:szCs w:val="14"/>
              </w:rPr>
            </w:pPr>
            <w:r w:rsidDel="00000000" w:rsidR="00000000" w:rsidRPr="00000000">
              <w:rPr>
                <w:sz w:val="14"/>
                <w:szCs w:val="14"/>
                <w:rtl w:val="0"/>
              </w:rPr>
              <w:t xml:space="preserve">Сотрудник тех. поддержки</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4"/>
                <w:szCs w:val="14"/>
              </w:rPr>
            </w:pPr>
            <w:r w:rsidDel="00000000" w:rsidR="00000000" w:rsidRPr="00000000">
              <w:rPr>
                <w:sz w:val="14"/>
                <w:szCs w:val="14"/>
                <w:rtl w:val="0"/>
              </w:rPr>
              <w:t xml:space="preserve">2 чел</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4"/>
                <w:szCs w:val="14"/>
              </w:rPr>
            </w:pPr>
            <w:r w:rsidDel="00000000" w:rsidR="00000000" w:rsidRPr="00000000">
              <w:rPr>
                <w:sz w:val="14"/>
                <w:szCs w:val="14"/>
                <w:rtl w:val="0"/>
              </w:rPr>
              <w:t xml:space="preserve">30 000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b w:val="1"/>
                <w:sz w:val="14"/>
                <w:szCs w:val="14"/>
              </w:rPr>
            </w:pPr>
            <w:r w:rsidDel="00000000" w:rsidR="00000000" w:rsidRPr="00000000">
              <w:rPr>
                <w:b w:val="1"/>
                <w:sz w:val="14"/>
                <w:szCs w:val="14"/>
                <w:rtl w:val="0"/>
              </w:rPr>
              <w:t xml:space="preserve">300 000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b w:val="1"/>
                <w:sz w:val="14"/>
                <w:szCs w:val="14"/>
              </w:rPr>
            </w:pPr>
            <w:r w:rsidDel="00000000" w:rsidR="00000000" w:rsidRPr="00000000">
              <w:rPr>
                <w:b w:val="1"/>
                <w:sz w:val="14"/>
                <w:szCs w:val="14"/>
                <w:rtl w:val="0"/>
              </w:rPr>
              <w:t xml:space="preserve">Прочие организационные и инфраструктурные расходы</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b w:val="1"/>
                <w:sz w:val="14"/>
                <w:szCs w:val="14"/>
              </w:rPr>
            </w:pPr>
            <w:r w:rsidDel="00000000" w:rsidR="00000000" w:rsidRPr="00000000">
              <w:rPr>
                <w:b w:val="1"/>
                <w:sz w:val="14"/>
                <w:szCs w:val="14"/>
                <w:rtl w:val="0"/>
              </w:rPr>
              <w:t xml:space="preserve">52 000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4"/>
                <w:szCs w:val="14"/>
              </w:rPr>
            </w:pPr>
            <w:r w:rsidDel="00000000" w:rsidR="00000000" w:rsidRPr="00000000">
              <w:rPr>
                <w:sz w:val="14"/>
                <w:szCs w:val="14"/>
                <w:rtl w:val="0"/>
              </w:rPr>
              <w:t xml:space="preserve">Регистрация ИП, ЭЦП, онлайн-касса, бухсервисы (Контур, МойСклад и пр.)</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4"/>
                <w:szCs w:val="14"/>
              </w:rPr>
            </w:pPr>
            <w:r w:rsidDel="00000000" w:rsidR="00000000" w:rsidRPr="00000000">
              <w:rPr>
                <w:sz w:val="14"/>
                <w:szCs w:val="14"/>
                <w:rtl w:val="0"/>
              </w:rPr>
              <w:t xml:space="preserve">1 раз</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4"/>
                <w:szCs w:val="14"/>
              </w:rPr>
            </w:pPr>
            <w:r w:rsidDel="00000000" w:rsidR="00000000" w:rsidRPr="00000000">
              <w:rPr>
                <w:b w:val="1"/>
                <w:sz w:val="14"/>
                <w:szCs w:val="14"/>
                <w:rtl w:val="0"/>
              </w:rPr>
              <w:t xml:space="preserve">15 000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4"/>
                <w:szCs w:val="14"/>
              </w:rPr>
            </w:pPr>
            <w:r w:rsidDel="00000000" w:rsidR="00000000" w:rsidRPr="00000000">
              <w:rPr>
                <w:sz w:val="14"/>
                <w:szCs w:val="14"/>
                <w:rtl w:val="0"/>
              </w:rPr>
              <w:t xml:space="preserve">Хостинг, домен, SSL-сертификат</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sz w:val="14"/>
                <w:szCs w:val="14"/>
              </w:rPr>
            </w:pPr>
            <w:r w:rsidDel="00000000" w:rsidR="00000000" w:rsidRPr="00000000">
              <w:rPr>
                <w:b w:val="1"/>
                <w:sz w:val="14"/>
                <w:szCs w:val="14"/>
                <w:rtl w:val="0"/>
              </w:rPr>
              <w:t xml:space="preserve">6 000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sz w:val="14"/>
                <w:szCs w:val="14"/>
              </w:rPr>
            </w:pPr>
            <w:r w:rsidDel="00000000" w:rsidR="00000000" w:rsidRPr="00000000">
              <w:rPr>
                <w:sz w:val="14"/>
                <w:szCs w:val="14"/>
                <w:rtl w:val="0"/>
              </w:rPr>
              <w:t xml:space="preserve">Облачные и ИТ-сервисы (CRM, Notion, Telegram API, аналитика)</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sz w:val="14"/>
                <w:szCs w:val="14"/>
              </w:rPr>
            </w:pPr>
            <w:r w:rsidDel="00000000" w:rsidR="00000000" w:rsidRPr="00000000">
              <w:rPr>
                <w:b w:val="1"/>
                <w:sz w:val="14"/>
                <w:szCs w:val="14"/>
                <w:rtl w:val="0"/>
              </w:rPr>
              <w:t xml:space="preserve">18 000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14"/>
                <w:szCs w:val="14"/>
              </w:rPr>
            </w:pPr>
            <w:r w:rsidDel="00000000" w:rsidR="00000000" w:rsidRPr="00000000">
              <w:rPr>
                <w:sz w:val="14"/>
                <w:szCs w:val="14"/>
                <w:rtl w:val="0"/>
              </w:rPr>
              <w:t xml:space="preserve">Оформление интерфейсов, баннеров, логотипа, UI/UX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sz w:val="14"/>
                <w:szCs w:val="14"/>
              </w:rPr>
            </w:pPr>
            <w:r w:rsidDel="00000000" w:rsidR="00000000" w:rsidRPr="00000000">
              <w:rPr>
                <w:sz w:val="14"/>
                <w:szCs w:val="14"/>
                <w:rtl w:val="0"/>
              </w:rPr>
              <w:t xml:space="preserve">1 раз</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14"/>
                <w:szCs w:val="14"/>
              </w:rPr>
            </w:pPr>
            <w:r w:rsidDel="00000000" w:rsidR="00000000" w:rsidRPr="00000000">
              <w:rPr>
                <w:b w:val="1"/>
                <w:sz w:val="14"/>
                <w:szCs w:val="14"/>
                <w:rtl w:val="0"/>
              </w:rPr>
              <w:t xml:space="preserve">10 000</w:t>
            </w:r>
            <w:r w:rsidDel="00000000" w:rsidR="00000000" w:rsidRPr="00000000">
              <w:rPr>
                <w:rtl w:val="0"/>
              </w:rPr>
            </w:r>
          </w:p>
        </w:tc>
      </w:tr>
      <w:tr>
        <w:trPr>
          <w:cantSplit w:val="0"/>
          <w:trHeight w:val="797.95898437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4"/>
                <w:szCs w:val="14"/>
              </w:rPr>
            </w:pPr>
            <w:r w:rsidDel="00000000" w:rsidR="00000000" w:rsidRPr="00000000">
              <w:rPr>
                <w:sz w:val="14"/>
                <w:szCs w:val="14"/>
                <w:rtl w:val="0"/>
              </w:rPr>
              <w:t xml:space="preserve">Аренда виртуального офиса / документооборот (например, Диадок, СБИС)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4"/>
                <w:szCs w:val="14"/>
              </w:rPr>
            </w:pPr>
            <w:r w:rsidDel="00000000" w:rsidR="00000000" w:rsidRPr="00000000">
              <w:rPr>
                <w:sz w:val="14"/>
                <w:szCs w:val="14"/>
                <w:rtl w:val="0"/>
              </w:rPr>
              <w:t xml:space="preserve">6 мес.</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4"/>
                <w:szCs w:val="14"/>
              </w:rPr>
            </w:pPr>
            <w:r w:rsidDel="00000000" w:rsidR="00000000" w:rsidRPr="00000000">
              <w:rPr>
                <w:sz w:val="14"/>
                <w:szCs w:val="14"/>
                <w:rtl w:val="0"/>
              </w:rPr>
              <w:t xml:space="preserv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4"/>
                <w:szCs w:val="14"/>
              </w:rPr>
            </w:pPr>
            <w:r w:rsidDel="00000000" w:rsidR="00000000" w:rsidRPr="00000000">
              <w:rPr>
                <w:b w:val="1"/>
                <w:sz w:val="14"/>
                <w:szCs w:val="14"/>
                <w:rtl w:val="0"/>
              </w:rPr>
              <w:t xml:space="preserve">3 000</w:t>
            </w:r>
            <w:r w:rsidDel="00000000" w:rsidR="00000000" w:rsidRPr="00000000">
              <w:rPr>
                <w:rtl w:val="0"/>
              </w:rPr>
            </w:r>
          </w:p>
        </w:tc>
      </w:tr>
    </w:tbl>
    <w:p w:rsidR="00000000" w:rsidDel="00000000" w:rsidP="00000000" w:rsidRDefault="00000000" w:rsidRPr="00000000" w14:paraId="000001F8">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9">
      <w:pPr>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Организационная структура Game Global представляет собой простую адаптивную модель, ориентированную на специфику цифрового рынка e-commerce и особенности российского законодательства в этой сфере.</w:t>
      </w:r>
    </w:p>
    <w:p w:rsidR="00000000" w:rsidDel="00000000" w:rsidP="00000000" w:rsidRDefault="00000000" w:rsidRPr="00000000" w14:paraId="000001FA">
      <w:pPr>
        <w:spacing w:line="360" w:lineRule="auto"/>
        <w:ind w:left="0"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FB">
      <w:pPr>
        <w:spacing w:line="36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C">
      <w:pPr>
        <w:spacing w:line="360" w:lineRule="auto"/>
        <w:ind w:firstLine="72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Производственный план продукта в сфере e-commerce Game Global</w:t>
      </w:r>
    </w:p>
    <w:p w:rsidR="00000000" w:rsidDel="00000000" w:rsidP="00000000" w:rsidRDefault="00000000" w:rsidRPr="00000000" w14:paraId="000001FD">
      <w:pPr>
        <w:spacing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F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Реализация стартап-проекта Game Global в качестве онлайн-сервиса для продажи цифровых товаров и услуг требует разработки производственного плана, охватывающего как инфраструктурные, так и операционные элементы. Поскольку речь идёт о сфере электронной коммерции, производственный процесс имеет свои особенности и отличия: вместо традиционного изготовления физической продукции, проект сосредоточен на обеспечении бесперебойного пополнения, хранения, дистрибуции и поддержки цифрового контента, а также на обеспечении безопасности транзакций для пользователей.</w:t>
      </w:r>
    </w:p>
    <w:p w:rsidR="00000000" w:rsidDel="00000000" w:rsidP="00000000" w:rsidRDefault="00000000" w:rsidRPr="00000000" w14:paraId="000001FF">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Проект реализуется в формате удалённой занятости, то есть все члены команды работают дистанционно, что соответствует современным трендам в цифровизации трудовых процессов. Это позволяет проекту отказаться от аренды офисных и складских помещений, что значительно снижает постоянные производственные издержки. Все рабочие процессы организуются с использованием онлайн-инструментов: Google Workspace, Telegram и Notion, и другие.</w:t>
      </w:r>
    </w:p>
    <w:p w:rsidR="00000000" w:rsidDel="00000000" w:rsidP="00000000" w:rsidRDefault="00000000" w:rsidRPr="00000000" w14:paraId="00000200">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rtl w:val="0"/>
        </w:rPr>
        <w:t xml:space="preserve">Онлайн-сервис функционирует в двух параллельных средах — веб-сайте и Telegram-боте. Такой подход обеспечивает как классическое взаимодействие через браузер, так и более гибкое, мобильное взаимодействие с пользователем через мессенджер.</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highlight w:val="white"/>
          <w:rtl w:val="0"/>
        </w:rPr>
        <w:t xml:space="preserve">Охваты и время, которое пользователи проводят в Telegram, продолжают расти. Так, по данным Mediascope, за год среднемесячный охват площадки достиг 74% россиян</w:t>
      </w:r>
      <w:r w:rsidDel="00000000" w:rsidR="00000000" w:rsidRPr="00000000">
        <w:rPr>
          <w:rFonts w:ascii="Times New Roman" w:cs="Times New Roman" w:eastAsia="Times New Roman" w:hAnsi="Times New Roman"/>
          <w:sz w:val="28"/>
          <w:szCs w:val="28"/>
          <w:highlight w:val="white"/>
          <w:vertAlign w:val="superscript"/>
        </w:rPr>
        <w:footnoteReference w:customMarkFollows="0" w:id="55"/>
      </w:r>
      <w:r w:rsidDel="00000000" w:rsidR="00000000" w:rsidRPr="00000000">
        <w:rPr>
          <w:rFonts w:ascii="Times New Roman" w:cs="Times New Roman" w:eastAsia="Times New Roman" w:hAnsi="Times New Roman"/>
          <w:sz w:val="28"/>
          <w:szCs w:val="28"/>
          <w:highlight w:val="white"/>
          <w:rtl w:val="0"/>
        </w:rPr>
        <w:t xml:space="preserve">. Сегодня на Telegram приходится 9% всего времени интернет-потребления россиян. Исходя из этого, Telegram стал очевидным выбором для диверсификации каналов сбыта нашего проекта.</w:t>
      </w:r>
    </w:p>
    <w:p w:rsidR="00000000" w:rsidDel="00000000" w:rsidP="00000000" w:rsidRDefault="00000000" w:rsidRPr="00000000" w14:paraId="00000201">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Для понимания производственного плана предприятия следует охарактеризовать основной и дополнительные бизнес-процессы компании. </w:t>
      </w:r>
      <w:r w:rsidDel="00000000" w:rsidR="00000000" w:rsidRPr="00000000">
        <w:rPr>
          <w:rFonts w:ascii="Times New Roman" w:cs="Times New Roman" w:eastAsia="Times New Roman" w:hAnsi="Times New Roman"/>
          <w:sz w:val="28"/>
          <w:szCs w:val="28"/>
          <w:highlight w:val="white"/>
          <w:rtl w:val="0"/>
        </w:rPr>
        <w:t xml:space="preserve">Бизнес-процесс представляет собой, совокупность действий и мероприятий, которые направлены на создания определенного товара или, возможно, услуги. При этом, он основывается на конкретных запросах потребителей. Бизнес-процесс - это последовательное логическое выполнение действий, человеком или группой лиц</w:t>
      </w:r>
      <w:r w:rsidDel="00000000" w:rsidR="00000000" w:rsidRPr="00000000">
        <w:rPr>
          <w:rFonts w:ascii="Times New Roman" w:cs="Times New Roman" w:eastAsia="Times New Roman" w:hAnsi="Times New Roman"/>
          <w:sz w:val="28"/>
          <w:szCs w:val="28"/>
          <w:highlight w:val="white"/>
          <w:vertAlign w:val="superscript"/>
        </w:rPr>
        <w:footnoteReference w:customMarkFollows="0" w:id="56"/>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202">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В бизнес-процессе одними из ключевых понятий, являются понятия – «входа» и «выхода». Под «входом» в бизнес-процесс подразумевают определенные материальные, а также информационные ресурсы, которые необходимы для исполнения запланированных задач и целей, при этом данные ресурсы могут потребляться и производиться в процессе деятельности. Под «выходом» в бизнес-процессе подразумевают, определенный продукт (объект), который и является итогом деятельности бизнес-процесса. Как результат, данные «объекты» потребляются либо другими бизнес процессами, то есть направляются на новый этап производства, либо их покупают клиенты и, соответственно, потребляют. </w:t>
      </w:r>
      <w:r w:rsidDel="00000000" w:rsidR="00000000" w:rsidRPr="00000000">
        <w:rPr>
          <w:rtl w:val="0"/>
        </w:rPr>
      </w:r>
    </w:p>
    <w:p w:rsidR="00000000" w:rsidDel="00000000" w:rsidP="00000000" w:rsidRDefault="00000000" w:rsidRPr="00000000" w14:paraId="00000203">
      <w:pPr>
        <w:spacing w:line="360" w:lineRule="auto"/>
        <w:ind w:firstLine="720"/>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Ниже представлена классификация бизнес-процессов в виде таблицы.</w:t>
      </w:r>
      <w:r w:rsidDel="00000000" w:rsidR="00000000" w:rsidRPr="00000000">
        <w:rPr>
          <w:rFonts w:ascii="Times New Roman" w:cs="Times New Roman" w:eastAsia="Times New Roman" w:hAnsi="Times New Roman"/>
          <w:sz w:val="28"/>
          <w:szCs w:val="28"/>
          <w:highlight w:val="white"/>
          <w:vertAlign w:val="superscript"/>
        </w:rPr>
        <w:footnoteReference w:customMarkFollows="0" w:id="57"/>
      </w:r>
      <w:r w:rsidDel="00000000" w:rsidR="00000000" w:rsidRPr="00000000">
        <w:rPr>
          <w:rFonts w:ascii="Times New Roman" w:cs="Times New Roman" w:eastAsia="Times New Roman" w:hAnsi="Times New Roman"/>
          <w:sz w:val="28"/>
          <w:szCs w:val="28"/>
          <w:highlight w:val="white"/>
          <w:rtl w:val="0"/>
        </w:rPr>
        <w:t xml:space="preserve">.</w:t>
      </w:r>
    </w:p>
    <w:p w:rsidR="00000000" w:rsidDel="00000000" w:rsidP="00000000" w:rsidRDefault="00000000" w:rsidRPr="00000000" w14:paraId="00000204">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0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10 - </w:t>
      </w:r>
      <w:r w:rsidDel="00000000" w:rsidR="00000000" w:rsidRPr="00000000">
        <w:rPr>
          <w:rFonts w:ascii="Times New Roman" w:cs="Times New Roman" w:eastAsia="Times New Roman" w:hAnsi="Times New Roman"/>
          <w:sz w:val="28"/>
          <w:szCs w:val="28"/>
          <w:highlight w:val="white"/>
          <w:rtl w:val="0"/>
        </w:rPr>
        <w:t xml:space="preserve">Классификация бизнес-процессов в виде таблицы</w:t>
      </w:r>
      <w:r w:rsidDel="00000000" w:rsidR="00000000" w:rsidRPr="00000000">
        <w:rPr>
          <w:rtl w:val="0"/>
        </w:rPr>
      </w:r>
    </w:p>
    <w:tbl>
      <w:tblPr>
        <w:tblStyle w:val="Table10"/>
        <w:tblW w:w="964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821.5"/>
        <w:gridCol w:w="4821.5"/>
        <w:tblGridChange w:id="0">
          <w:tblGrid>
            <w:gridCol w:w="4821.5"/>
            <w:gridCol w:w="482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Обычная классификация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Расширенная классификация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 бизнес- процессы нацеленные на предоставление объекта (товара или услуги), ответственны за получение прибыли.</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 бизнес- процессы нацеленные на предоставление объекта (товара или услуги), ответственны за получение прибыли. Сопутствующие - бизнес-процессы, необходимые для создания объекта (товара или услуги), обеспечивают заработок, т.к. это является итогом деятельности предприятия и продаж</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Вспомогательные - бизнес процессы, которые реализуют основные процессы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Вспомогательные - бизнес- процессы, которые реализуют основные процессы. Обеспечивающие - бизнес- процессы, которые необходимы для сбалансированной деятельности прочих процессов, при этом обуславливается поддержка всех универсальных характеристик и черт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Управляющие - бизнес процессы, которые на всех уровнях берут управляющие функции, то есть это все виды планирования, моделирование способов управления.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Управляющие - бизнес-процессы, которые на всех уровнях берут управляющие функции, то есть это все виды планирования, моделирование способов управления. Развивающие - бизнес- процессы, которые улучшают объект (товар или услугу), улучшают сам процесс производства. </w:t>
            </w:r>
          </w:p>
        </w:tc>
      </w:tr>
    </w:tbl>
    <w:p w:rsidR="00000000" w:rsidDel="00000000" w:rsidP="00000000" w:rsidRDefault="00000000" w:rsidRPr="00000000" w14:paraId="0000020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20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Определим три бизнес процесса для стартап-проекта Game Global: ключевой, поддерживающий и управляющий.</w:t>
      </w:r>
    </w:p>
    <w:p w:rsidR="00000000" w:rsidDel="00000000" w:rsidP="00000000" w:rsidRDefault="00000000" w:rsidRPr="00000000" w14:paraId="00000211">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1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11 - Ключевой бизнес процесс</w:t>
      </w:r>
    </w:p>
    <w:p w:rsidR="00000000" w:rsidDel="00000000" w:rsidP="00000000" w:rsidRDefault="00000000" w:rsidRPr="00000000" w14:paraId="00000213">
      <w:pPr>
        <w:spacing w:line="360" w:lineRule="auto"/>
        <w:rPr>
          <w:rFonts w:ascii="Times New Roman" w:cs="Times New Roman" w:eastAsia="Times New Roman" w:hAnsi="Times New Roman"/>
          <w:sz w:val="28"/>
          <w:szCs w:val="28"/>
        </w:rPr>
      </w:pPr>
      <w:r w:rsidDel="00000000" w:rsidR="00000000" w:rsidRPr="00000000">
        <w:rPr>
          <w:rtl w:val="0"/>
        </w:rPr>
      </w:r>
    </w:p>
    <w:tbl>
      <w:tblPr>
        <w:tblStyle w:val="Table11"/>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2.926666266826"/>
        <w:gridCol w:w="6442.585144756797"/>
        <w:tblGridChange w:id="0">
          <w:tblGrid>
            <w:gridCol w:w="2582.926666266826"/>
            <w:gridCol w:w="6442.585144756797"/>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Элемент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5">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Описание</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Название процесса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Продажа цифровых товаров через онлайн-сервис</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дохода за счёт реализации цифровых товаров</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Заявка пользователя, товар на платформе, информация об оплате</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Удовлетворённый покупатель, успешная транзакция, выданный товар</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Клиенты, онлайн-платформа, Telegram-бот, система оплаты</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действия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1">
            <w:pPr>
              <w:spacing w:line="360" w:lineRule="auto"/>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Выбор товара → оформление → оплата → автоматическая выдача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Метрики эффективности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Конверсия, средний чек, скорость доставки, возврат покупателей</w:t>
            </w:r>
          </w:p>
        </w:tc>
      </w:tr>
    </w:tbl>
    <w:p w:rsidR="00000000" w:rsidDel="00000000" w:rsidP="00000000" w:rsidRDefault="00000000" w:rsidRPr="00000000" w14:paraId="0000022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225">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2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12 - Поддерживающий бизнес процесс</w:t>
      </w:r>
    </w:p>
    <w:p w:rsidR="00000000" w:rsidDel="00000000" w:rsidP="00000000" w:rsidRDefault="00000000" w:rsidRPr="00000000" w14:paraId="00000227">
      <w:pPr>
        <w:spacing w:line="360" w:lineRule="auto"/>
        <w:rPr>
          <w:rFonts w:ascii="Times New Roman" w:cs="Times New Roman" w:eastAsia="Times New Roman" w:hAnsi="Times New Roman"/>
          <w:sz w:val="28"/>
          <w:szCs w:val="28"/>
        </w:rPr>
      </w:pPr>
      <w:r w:rsidDel="00000000" w:rsidR="00000000" w:rsidRPr="00000000">
        <w:rPr>
          <w:rtl w:val="0"/>
        </w:rPr>
      </w:r>
    </w:p>
    <w:tbl>
      <w:tblPr>
        <w:tblStyle w:val="Table12"/>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4.0005826257575"/>
        <w:gridCol w:w="6501.511228397866"/>
        <w:tblGridChange w:id="0">
          <w:tblGrid>
            <w:gridCol w:w="2524.0005826257575"/>
            <w:gridCol w:w="6501.511228397866"/>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8">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Элемент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9">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Описание</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Название процесса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Техническое сопровождение онлайн-платформы</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Обеспечение бесперебойной работы сайта и Telegram-бота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2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Заявки на исправление ошибок, регулярные обновления, обратная связь</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Стабильно работающий сервис, устранённые сбои, внедрённые улучшения</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Технический специалист, администратор, пользователи</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действия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5">
            <w:pPr>
              <w:spacing w:line="360" w:lineRule="auto"/>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Мониторинг → диагностика → устранение → профилактика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Метрики эффективности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Время отклика, время восстановления, количество сбоев</w:t>
            </w:r>
          </w:p>
        </w:tc>
      </w:tr>
    </w:tbl>
    <w:p w:rsidR="00000000" w:rsidDel="00000000" w:rsidP="00000000" w:rsidRDefault="00000000" w:rsidRPr="00000000" w14:paraId="0000023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23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13 - Управляющий бизнес процесс</w:t>
      </w:r>
    </w:p>
    <w:p w:rsidR="00000000" w:rsidDel="00000000" w:rsidP="00000000" w:rsidRDefault="00000000" w:rsidRPr="00000000" w14:paraId="0000023B">
      <w:pPr>
        <w:spacing w:line="360" w:lineRule="auto"/>
        <w:rPr>
          <w:rFonts w:ascii="Times New Roman" w:cs="Times New Roman" w:eastAsia="Times New Roman" w:hAnsi="Times New Roman"/>
          <w:sz w:val="28"/>
          <w:szCs w:val="28"/>
        </w:rPr>
      </w:pPr>
      <w:r w:rsidDel="00000000" w:rsidR="00000000" w:rsidRPr="00000000">
        <w:rPr>
          <w:rtl w:val="0"/>
        </w:rPr>
      </w:r>
    </w:p>
    <w:tbl>
      <w:tblPr>
        <w:tblStyle w:val="Table1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9.2690617154904"/>
        <w:gridCol w:w="6516.242749308132"/>
        <w:tblGridChange w:id="0">
          <w:tblGrid>
            <w:gridCol w:w="2509.2690617154904"/>
            <w:gridCol w:w="6516.242749308132"/>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C">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Элемент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D">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Описание</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Название процесса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Управление стратегией продвижения и маркетинга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0">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Увеличение узнаваемости и продаж посредством эффективных каналов ИМК</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аналитики, бюджет, медиаплан, целевая аудитория</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4">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Запущенные кампании, рост трафика, рост продаж</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Маркетолог, аналитик, руководитель проекта</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действия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9">
            <w:pPr>
              <w:spacing w:line="360" w:lineRule="auto"/>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Анализ → планирование → реализация → оценка результата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Метрики эффективности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4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ROI, CTR, CPL, рост выручки, трафик с каналов ИМК</w:t>
            </w:r>
          </w:p>
        </w:tc>
      </w:tr>
    </w:tbl>
    <w:p w:rsidR="00000000" w:rsidDel="00000000" w:rsidP="00000000" w:rsidRDefault="00000000" w:rsidRPr="00000000" w14:paraId="0000024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4D">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стартап-проекта был проведён р</w:t>
      </w:r>
      <w:r w:rsidDel="00000000" w:rsidR="00000000" w:rsidRPr="00000000">
        <w:rPr>
          <w:rFonts w:ascii="Times New Roman" w:cs="Times New Roman" w:eastAsia="Times New Roman" w:hAnsi="Times New Roman"/>
          <w:sz w:val="28"/>
          <w:szCs w:val="28"/>
          <w:rtl w:val="0"/>
        </w:rPr>
        <w:t xml:space="preserve">асчет производственных издержек на планируемый объем сбыта по основным категориям товаров.</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Ниже представлена таблица с детализацией каждого товара и производственными издержками на осуществление закупки полного объема товара.</w:t>
      </w:r>
      <w:r w:rsidDel="00000000" w:rsidR="00000000" w:rsidRPr="00000000">
        <w:rPr>
          <w:rFonts w:ascii="Times New Roman" w:cs="Times New Roman" w:eastAsia="Times New Roman" w:hAnsi="Times New Roman"/>
          <w:sz w:val="28"/>
          <w:szCs w:val="28"/>
          <w:vertAlign w:val="superscript"/>
        </w:rPr>
        <w:footnoteReference w:customMarkFollows="0" w:id="58"/>
      </w:r>
      <w:r w:rsidDel="00000000" w:rsidR="00000000" w:rsidRPr="00000000">
        <w:rPr>
          <w:rFonts w:ascii="Times New Roman" w:cs="Times New Roman" w:eastAsia="Times New Roman" w:hAnsi="Times New Roman"/>
          <w:sz w:val="28"/>
          <w:szCs w:val="28"/>
          <w:rtl w:val="0"/>
        </w:rPr>
        <w:br w:type="textWrapping"/>
      </w:r>
    </w:p>
    <w:p w:rsidR="00000000" w:rsidDel="00000000" w:rsidP="00000000" w:rsidRDefault="00000000" w:rsidRPr="00000000" w14:paraId="0000024E">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14 - Расчет производственных издержек на планируемый объем сбыта по основным категориям товаров</w:t>
      </w:r>
    </w:p>
    <w:p w:rsidR="00000000" w:rsidDel="00000000" w:rsidP="00000000" w:rsidRDefault="00000000" w:rsidRPr="00000000" w14:paraId="0000024F">
      <w:pPr>
        <w:spacing w:line="360" w:lineRule="auto"/>
        <w:ind w:firstLine="720"/>
        <w:jc w:val="both"/>
        <w:rPr>
          <w:rFonts w:ascii="Times New Roman" w:cs="Times New Roman" w:eastAsia="Times New Roman" w:hAnsi="Times New Roman"/>
          <w:sz w:val="28"/>
          <w:szCs w:val="28"/>
        </w:rPr>
      </w:pPr>
      <w:r w:rsidDel="00000000" w:rsidR="00000000" w:rsidRPr="00000000">
        <w:rPr>
          <w:rtl w:val="0"/>
        </w:rPr>
      </w:r>
    </w:p>
    <w:tbl>
      <w:tblPr>
        <w:tblStyle w:val="Table14"/>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55"/>
        <w:gridCol w:w="1110"/>
        <w:gridCol w:w="1665"/>
        <w:gridCol w:w="2415"/>
        <w:tblGridChange w:id="0">
          <w:tblGrid>
            <w:gridCol w:w="3855"/>
            <w:gridCol w:w="1110"/>
            <w:gridCol w:w="1665"/>
            <w:gridCol w:w="2415"/>
          </w:tblGrid>
        </w:tblGridChange>
      </w:tblGrid>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50">
            <w:pPr>
              <w:widowControl w:val="0"/>
              <w:jc w:val="center"/>
              <w:rPr>
                <w:sz w:val="18"/>
                <w:szCs w:val="18"/>
              </w:rPr>
            </w:pPr>
            <w:r w:rsidDel="00000000" w:rsidR="00000000" w:rsidRPr="00000000">
              <w:rPr>
                <w:sz w:val="18"/>
                <w:szCs w:val="18"/>
                <w:rtl w:val="0"/>
              </w:rPr>
              <w:t xml:space="preserve">Название товара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51">
            <w:pPr>
              <w:widowControl w:val="0"/>
              <w:jc w:val="center"/>
              <w:rPr>
                <w:sz w:val="18"/>
                <w:szCs w:val="18"/>
              </w:rPr>
            </w:pPr>
            <w:r w:rsidDel="00000000" w:rsidR="00000000" w:rsidRPr="00000000">
              <w:rPr>
                <w:sz w:val="18"/>
                <w:szCs w:val="18"/>
                <w:rtl w:val="0"/>
              </w:rPr>
              <w:t xml:space="preserve">Объем сбыта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52">
            <w:pPr>
              <w:widowControl w:val="0"/>
              <w:jc w:val="center"/>
              <w:rPr>
                <w:sz w:val="18"/>
                <w:szCs w:val="18"/>
              </w:rPr>
            </w:pPr>
            <w:r w:rsidDel="00000000" w:rsidR="00000000" w:rsidRPr="00000000">
              <w:rPr>
                <w:sz w:val="18"/>
                <w:szCs w:val="18"/>
                <w:rtl w:val="0"/>
              </w:rPr>
              <w:t xml:space="preserve">Себестоимость с учетом эквайринга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53">
            <w:pPr>
              <w:widowControl w:val="0"/>
              <w:jc w:val="center"/>
              <w:rPr>
                <w:sz w:val="18"/>
                <w:szCs w:val="18"/>
              </w:rPr>
            </w:pPr>
            <w:r w:rsidDel="00000000" w:rsidR="00000000" w:rsidRPr="00000000">
              <w:rPr>
                <w:sz w:val="18"/>
                <w:szCs w:val="18"/>
                <w:rtl w:val="0"/>
              </w:rPr>
              <w:t xml:space="preserve">Издержки на закупку товара</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4">
            <w:pPr>
              <w:widowControl w:val="0"/>
              <w:rPr>
                <w:sz w:val="18"/>
                <w:szCs w:val="18"/>
              </w:rPr>
            </w:pPr>
            <w:r w:rsidDel="00000000" w:rsidR="00000000" w:rsidRPr="00000000">
              <w:rPr>
                <w:sz w:val="18"/>
                <w:szCs w:val="18"/>
                <w:rtl w:val="0"/>
              </w:rPr>
              <w:t xml:space="preserve">XBOX Game Pass - Подписка на 1 месяц</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5">
            <w:pPr>
              <w:widowControl w:val="0"/>
              <w:jc w:val="center"/>
              <w:rPr>
                <w:sz w:val="18"/>
                <w:szCs w:val="18"/>
              </w:rPr>
            </w:pPr>
            <w:r w:rsidDel="00000000" w:rsidR="00000000" w:rsidRPr="00000000">
              <w:rPr>
                <w:sz w:val="18"/>
                <w:szCs w:val="18"/>
                <w:rtl w:val="0"/>
              </w:rPr>
              <w:t xml:space="preserve">412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6">
            <w:pPr>
              <w:widowControl w:val="0"/>
              <w:jc w:val="center"/>
              <w:rPr>
                <w:sz w:val="18"/>
                <w:szCs w:val="18"/>
              </w:rPr>
            </w:pPr>
            <w:r w:rsidDel="00000000" w:rsidR="00000000" w:rsidRPr="00000000">
              <w:rPr>
                <w:sz w:val="18"/>
                <w:szCs w:val="18"/>
                <w:rtl w:val="0"/>
              </w:rPr>
              <w:t xml:space="preserve">757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7">
            <w:pPr>
              <w:widowControl w:val="0"/>
              <w:jc w:val="center"/>
              <w:rPr>
                <w:sz w:val="18"/>
                <w:szCs w:val="18"/>
              </w:rPr>
            </w:pPr>
            <w:r w:rsidDel="00000000" w:rsidR="00000000" w:rsidRPr="00000000">
              <w:rPr>
                <w:sz w:val="18"/>
                <w:szCs w:val="18"/>
                <w:rtl w:val="0"/>
              </w:rPr>
              <w:t xml:space="preserve">312 022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8">
            <w:pPr>
              <w:widowControl w:val="0"/>
              <w:rPr>
                <w:sz w:val="18"/>
                <w:szCs w:val="18"/>
              </w:rPr>
            </w:pPr>
            <w:r w:rsidDel="00000000" w:rsidR="00000000" w:rsidRPr="00000000">
              <w:rPr>
                <w:sz w:val="18"/>
                <w:szCs w:val="18"/>
                <w:rtl w:val="0"/>
              </w:rPr>
              <w:t xml:space="preserve">XBOX Game Pass - Подписка на 3 месяца</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9">
            <w:pPr>
              <w:widowControl w:val="0"/>
              <w:jc w:val="center"/>
              <w:rPr>
                <w:sz w:val="18"/>
                <w:szCs w:val="18"/>
              </w:rPr>
            </w:pPr>
            <w:r w:rsidDel="00000000" w:rsidR="00000000" w:rsidRPr="00000000">
              <w:rPr>
                <w:sz w:val="18"/>
                <w:szCs w:val="18"/>
                <w:rtl w:val="0"/>
              </w:rPr>
              <w:t xml:space="preserve">276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A">
            <w:pPr>
              <w:widowControl w:val="0"/>
              <w:jc w:val="center"/>
              <w:rPr>
                <w:sz w:val="18"/>
                <w:szCs w:val="18"/>
              </w:rPr>
            </w:pPr>
            <w:r w:rsidDel="00000000" w:rsidR="00000000" w:rsidRPr="00000000">
              <w:rPr>
                <w:sz w:val="18"/>
                <w:szCs w:val="18"/>
                <w:rtl w:val="0"/>
              </w:rPr>
              <w:t xml:space="preserve">1 395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B">
            <w:pPr>
              <w:widowControl w:val="0"/>
              <w:jc w:val="center"/>
              <w:rPr>
                <w:sz w:val="18"/>
                <w:szCs w:val="18"/>
              </w:rPr>
            </w:pPr>
            <w:r w:rsidDel="00000000" w:rsidR="00000000" w:rsidRPr="00000000">
              <w:rPr>
                <w:sz w:val="18"/>
                <w:szCs w:val="18"/>
                <w:rtl w:val="0"/>
              </w:rPr>
              <w:t xml:space="preserve">384 888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C">
            <w:pPr>
              <w:widowControl w:val="0"/>
              <w:rPr>
                <w:sz w:val="18"/>
                <w:szCs w:val="18"/>
              </w:rPr>
            </w:pPr>
            <w:r w:rsidDel="00000000" w:rsidR="00000000" w:rsidRPr="00000000">
              <w:rPr>
                <w:sz w:val="18"/>
                <w:szCs w:val="18"/>
                <w:rtl w:val="0"/>
              </w:rPr>
              <w:t xml:space="preserve">XBOX Game Pass - Подписка на 6 месяцев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D">
            <w:pPr>
              <w:widowControl w:val="0"/>
              <w:jc w:val="center"/>
              <w:rPr>
                <w:sz w:val="18"/>
                <w:szCs w:val="18"/>
              </w:rPr>
            </w:pPr>
            <w:r w:rsidDel="00000000" w:rsidR="00000000" w:rsidRPr="00000000">
              <w:rPr>
                <w:sz w:val="18"/>
                <w:szCs w:val="18"/>
                <w:rtl w:val="0"/>
              </w:rPr>
              <w:t xml:space="preserve">263</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E">
            <w:pPr>
              <w:widowControl w:val="0"/>
              <w:jc w:val="center"/>
              <w:rPr>
                <w:sz w:val="18"/>
                <w:szCs w:val="18"/>
              </w:rPr>
            </w:pPr>
            <w:r w:rsidDel="00000000" w:rsidR="00000000" w:rsidRPr="00000000">
              <w:rPr>
                <w:sz w:val="18"/>
                <w:szCs w:val="18"/>
                <w:rtl w:val="0"/>
              </w:rPr>
              <w:t xml:space="preserve">3 475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5F">
            <w:pPr>
              <w:widowControl w:val="0"/>
              <w:jc w:val="center"/>
              <w:rPr>
                <w:sz w:val="18"/>
                <w:szCs w:val="18"/>
              </w:rPr>
            </w:pPr>
            <w:r w:rsidDel="00000000" w:rsidR="00000000" w:rsidRPr="00000000">
              <w:rPr>
                <w:sz w:val="18"/>
                <w:szCs w:val="18"/>
                <w:rtl w:val="0"/>
              </w:rPr>
              <w:t xml:space="preserve">914 045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0">
            <w:pPr>
              <w:widowControl w:val="0"/>
              <w:rPr>
                <w:sz w:val="18"/>
                <w:szCs w:val="18"/>
              </w:rPr>
            </w:pPr>
            <w:r w:rsidDel="00000000" w:rsidR="00000000" w:rsidRPr="00000000">
              <w:rPr>
                <w:sz w:val="18"/>
                <w:szCs w:val="18"/>
                <w:rtl w:val="0"/>
              </w:rPr>
              <w:t xml:space="preserve">XBOX Game Pass - Подписка на 12 месяцев</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1">
            <w:pPr>
              <w:widowControl w:val="0"/>
              <w:jc w:val="center"/>
              <w:rPr>
                <w:sz w:val="18"/>
                <w:szCs w:val="18"/>
              </w:rPr>
            </w:pPr>
            <w:r w:rsidDel="00000000" w:rsidR="00000000" w:rsidRPr="00000000">
              <w:rPr>
                <w:sz w:val="18"/>
                <w:szCs w:val="18"/>
                <w:rtl w:val="0"/>
              </w:rPr>
              <w:t xml:space="preserve">137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2">
            <w:pPr>
              <w:widowControl w:val="0"/>
              <w:jc w:val="center"/>
              <w:rPr>
                <w:sz w:val="18"/>
                <w:szCs w:val="18"/>
              </w:rPr>
            </w:pPr>
            <w:r w:rsidDel="00000000" w:rsidR="00000000" w:rsidRPr="00000000">
              <w:rPr>
                <w:sz w:val="18"/>
                <w:szCs w:val="18"/>
                <w:rtl w:val="0"/>
              </w:rPr>
              <w:t xml:space="preserve">5 824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3">
            <w:pPr>
              <w:widowControl w:val="0"/>
              <w:jc w:val="center"/>
              <w:rPr>
                <w:sz w:val="18"/>
                <w:szCs w:val="18"/>
              </w:rPr>
            </w:pPr>
            <w:r w:rsidDel="00000000" w:rsidR="00000000" w:rsidRPr="00000000">
              <w:rPr>
                <w:sz w:val="18"/>
                <w:szCs w:val="18"/>
                <w:rtl w:val="0"/>
              </w:rPr>
              <w:t xml:space="preserve">797 926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jc w:val="right"/>
              <w:rPr>
                <w:sz w:val="18"/>
                <w:szCs w:val="18"/>
              </w:rPr>
            </w:pPr>
            <w:r w:rsidDel="00000000" w:rsidR="00000000" w:rsidRPr="00000000">
              <w:rPr>
                <w:sz w:val="18"/>
                <w:szCs w:val="18"/>
                <w:rtl w:val="0"/>
              </w:rPr>
              <w:t xml:space="preserve">ИТОГО:</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jc w:val="center"/>
              <w:rPr>
                <w:sz w:val="18"/>
                <w:szCs w:val="18"/>
              </w:rPr>
            </w:pPr>
            <w:r w:rsidDel="00000000" w:rsidR="00000000" w:rsidRPr="00000000">
              <w:rPr>
                <w:sz w:val="18"/>
                <w:szCs w:val="18"/>
                <w:rtl w:val="0"/>
              </w:rPr>
              <w:t xml:space="preserve">951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7">
            <w:pPr>
              <w:widowControl w:val="0"/>
              <w:jc w:val="center"/>
              <w:rPr>
                <w:sz w:val="18"/>
                <w:szCs w:val="18"/>
              </w:rPr>
            </w:pPr>
            <w:r w:rsidDel="00000000" w:rsidR="00000000" w:rsidRPr="00000000">
              <w:rPr>
                <w:sz w:val="18"/>
                <w:szCs w:val="18"/>
                <w:rtl w:val="0"/>
              </w:rPr>
              <w:t xml:space="preserve">1 783 858 ₽</w:t>
            </w:r>
          </w:p>
        </w:tc>
      </w:tr>
    </w:tbl>
    <w:p w:rsidR="00000000" w:rsidDel="00000000" w:rsidP="00000000" w:rsidRDefault="00000000" w:rsidRPr="00000000" w14:paraId="00000268">
      <w:pPr>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tbl>
      <w:tblPr>
        <w:tblStyle w:val="Table15"/>
        <w:tblpPr w:leftFromText="180" w:rightFromText="180" w:topFromText="180" w:bottomFromText="180" w:vertAnchor="text" w:horzAnchor="text" w:tblpX="15" w:tblpY="0"/>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60"/>
        <w:gridCol w:w="1500"/>
        <w:gridCol w:w="2205"/>
        <w:gridCol w:w="2265"/>
        <w:tblGridChange w:id="0">
          <w:tblGrid>
            <w:gridCol w:w="3060"/>
            <w:gridCol w:w="1500"/>
            <w:gridCol w:w="2205"/>
            <w:gridCol w:w="2265"/>
          </w:tblGrid>
        </w:tblGridChange>
      </w:tblGrid>
      <w:tr>
        <w:trPr>
          <w:cantSplit w:val="0"/>
          <w:trHeight w:val="825" w:hRule="atLeast"/>
          <w:tblHeader w:val="0"/>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6A">
            <w:pPr>
              <w:widowControl w:val="0"/>
              <w:jc w:val="center"/>
              <w:rPr>
                <w:sz w:val="18"/>
                <w:szCs w:val="18"/>
              </w:rPr>
            </w:pPr>
            <w:r w:rsidDel="00000000" w:rsidR="00000000" w:rsidRPr="00000000">
              <w:rPr>
                <w:sz w:val="18"/>
                <w:szCs w:val="18"/>
                <w:rtl w:val="0"/>
              </w:rPr>
              <w:t xml:space="preserve">Название товара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6B">
            <w:pPr>
              <w:widowControl w:val="0"/>
              <w:jc w:val="center"/>
              <w:rPr>
                <w:sz w:val="18"/>
                <w:szCs w:val="18"/>
              </w:rPr>
            </w:pPr>
            <w:r w:rsidDel="00000000" w:rsidR="00000000" w:rsidRPr="00000000">
              <w:rPr>
                <w:sz w:val="18"/>
                <w:szCs w:val="18"/>
                <w:rtl w:val="0"/>
              </w:rPr>
              <w:t xml:space="preserve">Объем сбыта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6C">
            <w:pPr>
              <w:widowControl w:val="0"/>
              <w:jc w:val="center"/>
              <w:rPr>
                <w:sz w:val="18"/>
                <w:szCs w:val="18"/>
              </w:rPr>
            </w:pPr>
            <w:r w:rsidDel="00000000" w:rsidR="00000000" w:rsidRPr="00000000">
              <w:rPr>
                <w:sz w:val="18"/>
                <w:szCs w:val="18"/>
                <w:rtl w:val="0"/>
              </w:rPr>
              <w:t xml:space="preserve">Себестоимость с учетом эквайринга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6D">
            <w:pPr>
              <w:widowControl w:val="0"/>
              <w:jc w:val="center"/>
              <w:rPr>
                <w:sz w:val="18"/>
                <w:szCs w:val="18"/>
              </w:rPr>
            </w:pPr>
            <w:r w:rsidDel="00000000" w:rsidR="00000000" w:rsidRPr="00000000">
              <w:rPr>
                <w:sz w:val="18"/>
                <w:szCs w:val="18"/>
                <w:rtl w:val="0"/>
              </w:rPr>
              <w:t xml:space="preserve">Издержки на закупку товара</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E">
            <w:pPr>
              <w:widowControl w:val="0"/>
              <w:rPr>
                <w:sz w:val="18"/>
                <w:szCs w:val="18"/>
              </w:rPr>
            </w:pPr>
            <w:r w:rsidDel="00000000" w:rsidR="00000000" w:rsidRPr="00000000">
              <w:rPr>
                <w:sz w:val="18"/>
                <w:szCs w:val="18"/>
                <w:rtl w:val="0"/>
              </w:rPr>
              <w:t xml:space="preserve">Roblox Game eCard 100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6F">
            <w:pPr>
              <w:widowControl w:val="0"/>
              <w:jc w:val="center"/>
              <w:rPr>
                <w:sz w:val="18"/>
                <w:szCs w:val="18"/>
              </w:rPr>
            </w:pPr>
            <w:r w:rsidDel="00000000" w:rsidR="00000000" w:rsidRPr="00000000">
              <w:rPr>
                <w:sz w:val="18"/>
                <w:szCs w:val="18"/>
                <w:rtl w:val="0"/>
              </w:rPr>
              <w:t xml:space="preserve">888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0">
            <w:pPr>
              <w:widowControl w:val="0"/>
              <w:jc w:val="center"/>
              <w:rPr>
                <w:sz w:val="18"/>
                <w:szCs w:val="18"/>
              </w:rPr>
            </w:pPr>
            <w:r w:rsidDel="00000000" w:rsidR="00000000" w:rsidRPr="00000000">
              <w:rPr>
                <w:sz w:val="18"/>
                <w:szCs w:val="18"/>
                <w:rtl w:val="0"/>
              </w:rPr>
              <w:t xml:space="preserve">289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1">
            <w:pPr>
              <w:widowControl w:val="0"/>
              <w:jc w:val="center"/>
              <w:rPr>
                <w:sz w:val="18"/>
                <w:szCs w:val="18"/>
              </w:rPr>
            </w:pPr>
            <w:r w:rsidDel="00000000" w:rsidR="00000000" w:rsidRPr="00000000">
              <w:rPr>
                <w:sz w:val="18"/>
                <w:szCs w:val="18"/>
                <w:rtl w:val="0"/>
              </w:rPr>
              <w:t xml:space="preserve">256 239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2">
            <w:pPr>
              <w:widowControl w:val="0"/>
              <w:rPr>
                <w:sz w:val="18"/>
                <w:szCs w:val="18"/>
              </w:rPr>
            </w:pPr>
            <w:r w:rsidDel="00000000" w:rsidR="00000000" w:rsidRPr="00000000">
              <w:rPr>
                <w:sz w:val="18"/>
                <w:szCs w:val="18"/>
                <w:rtl w:val="0"/>
              </w:rPr>
              <w:t xml:space="preserve">Roblox Game eCard 200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3">
            <w:pPr>
              <w:widowControl w:val="0"/>
              <w:jc w:val="center"/>
              <w:rPr>
                <w:sz w:val="18"/>
                <w:szCs w:val="18"/>
              </w:rPr>
            </w:pPr>
            <w:r w:rsidDel="00000000" w:rsidR="00000000" w:rsidRPr="00000000">
              <w:rPr>
                <w:sz w:val="18"/>
                <w:szCs w:val="18"/>
                <w:rtl w:val="0"/>
              </w:rPr>
              <w:t xml:space="preserve">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4">
            <w:pPr>
              <w:widowControl w:val="0"/>
              <w:jc w:val="center"/>
              <w:rPr>
                <w:sz w:val="18"/>
                <w:szCs w:val="18"/>
              </w:rPr>
            </w:pPr>
            <w:r w:rsidDel="00000000" w:rsidR="00000000" w:rsidRPr="00000000">
              <w:rPr>
                <w:sz w:val="18"/>
                <w:szCs w:val="18"/>
                <w:rtl w:val="0"/>
              </w:rPr>
              <w:t xml:space="preserve">619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5">
            <w:pPr>
              <w:widowControl w:val="0"/>
              <w:jc w:val="center"/>
              <w:rPr>
                <w:sz w:val="18"/>
                <w:szCs w:val="18"/>
              </w:rPr>
            </w:pPr>
            <w:r w:rsidDel="00000000" w:rsidR="00000000" w:rsidRPr="00000000">
              <w:rPr>
                <w:sz w:val="18"/>
                <w:szCs w:val="18"/>
                <w:rtl w:val="0"/>
              </w:rPr>
              <w:t xml:space="preserve">27 256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6">
            <w:pPr>
              <w:widowControl w:val="0"/>
              <w:rPr>
                <w:sz w:val="18"/>
                <w:szCs w:val="18"/>
              </w:rPr>
            </w:pPr>
            <w:r w:rsidDel="00000000" w:rsidR="00000000" w:rsidRPr="00000000">
              <w:rPr>
                <w:sz w:val="18"/>
                <w:szCs w:val="18"/>
                <w:rtl w:val="0"/>
              </w:rPr>
              <w:t xml:space="preserve">Roblox Game eCard 400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7">
            <w:pPr>
              <w:widowControl w:val="0"/>
              <w:jc w:val="center"/>
              <w:rPr>
                <w:sz w:val="18"/>
                <w:szCs w:val="18"/>
              </w:rPr>
            </w:pPr>
            <w:r w:rsidDel="00000000" w:rsidR="00000000" w:rsidRPr="00000000">
              <w:rPr>
                <w:sz w:val="18"/>
                <w:szCs w:val="18"/>
                <w:rtl w:val="0"/>
              </w:rPr>
              <w:t xml:space="preserve">236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8">
            <w:pPr>
              <w:widowControl w:val="0"/>
              <w:jc w:val="center"/>
              <w:rPr>
                <w:sz w:val="18"/>
                <w:szCs w:val="18"/>
              </w:rPr>
            </w:pPr>
            <w:r w:rsidDel="00000000" w:rsidR="00000000" w:rsidRPr="00000000">
              <w:rPr>
                <w:sz w:val="18"/>
                <w:szCs w:val="18"/>
                <w:rtl w:val="0"/>
              </w:rPr>
              <w:t xml:space="preserve">558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9">
            <w:pPr>
              <w:widowControl w:val="0"/>
              <w:jc w:val="center"/>
              <w:rPr>
                <w:sz w:val="18"/>
                <w:szCs w:val="18"/>
              </w:rPr>
            </w:pPr>
            <w:r w:rsidDel="00000000" w:rsidR="00000000" w:rsidRPr="00000000">
              <w:rPr>
                <w:sz w:val="18"/>
                <w:szCs w:val="18"/>
                <w:rtl w:val="0"/>
              </w:rPr>
              <w:t xml:space="preserve">131 783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A">
            <w:pPr>
              <w:widowControl w:val="0"/>
              <w:rPr>
                <w:sz w:val="18"/>
                <w:szCs w:val="18"/>
              </w:rPr>
            </w:pPr>
            <w:r w:rsidDel="00000000" w:rsidR="00000000" w:rsidRPr="00000000">
              <w:rPr>
                <w:sz w:val="18"/>
                <w:szCs w:val="18"/>
                <w:rtl w:val="0"/>
              </w:rPr>
              <w:t xml:space="preserve">Roblox Game eCard 800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B">
            <w:pPr>
              <w:widowControl w:val="0"/>
              <w:jc w:val="center"/>
              <w:rPr>
                <w:sz w:val="18"/>
                <w:szCs w:val="18"/>
              </w:rPr>
            </w:pPr>
            <w:r w:rsidDel="00000000" w:rsidR="00000000" w:rsidRPr="00000000">
              <w:rPr>
                <w:sz w:val="18"/>
                <w:szCs w:val="18"/>
                <w:rtl w:val="0"/>
              </w:rPr>
              <w:t xml:space="preserve">962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C">
            <w:pPr>
              <w:widowControl w:val="0"/>
              <w:jc w:val="center"/>
              <w:rPr>
                <w:sz w:val="18"/>
                <w:szCs w:val="18"/>
              </w:rPr>
            </w:pPr>
            <w:r w:rsidDel="00000000" w:rsidR="00000000" w:rsidRPr="00000000">
              <w:rPr>
                <w:sz w:val="18"/>
                <w:szCs w:val="18"/>
                <w:rtl w:val="0"/>
              </w:rPr>
              <w:t xml:space="preserve">853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D">
            <w:pPr>
              <w:widowControl w:val="0"/>
              <w:jc w:val="center"/>
              <w:rPr>
                <w:sz w:val="18"/>
                <w:szCs w:val="18"/>
              </w:rPr>
            </w:pPr>
            <w:r w:rsidDel="00000000" w:rsidR="00000000" w:rsidRPr="00000000">
              <w:rPr>
                <w:sz w:val="18"/>
                <w:szCs w:val="18"/>
                <w:rtl w:val="0"/>
              </w:rPr>
              <w:t xml:space="preserve">820 456 ₽</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E">
            <w:pPr>
              <w:widowControl w:val="0"/>
              <w:rPr>
                <w:sz w:val="18"/>
                <w:szCs w:val="18"/>
              </w:rPr>
            </w:pPr>
            <w:r w:rsidDel="00000000" w:rsidR="00000000" w:rsidRPr="00000000">
              <w:rPr>
                <w:sz w:val="18"/>
                <w:szCs w:val="18"/>
                <w:rtl w:val="0"/>
              </w:rPr>
              <w:t xml:space="preserve">Roblox Game eCard 1000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7F">
            <w:pPr>
              <w:widowControl w:val="0"/>
              <w:jc w:val="center"/>
              <w:rPr>
                <w:sz w:val="18"/>
                <w:szCs w:val="18"/>
              </w:rPr>
            </w:pPr>
            <w:r w:rsidDel="00000000" w:rsidR="00000000" w:rsidRPr="00000000">
              <w:rPr>
                <w:sz w:val="18"/>
                <w:szCs w:val="18"/>
                <w:rtl w:val="0"/>
              </w:rPr>
              <w:t xml:space="preserve">125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0">
            <w:pPr>
              <w:widowControl w:val="0"/>
              <w:jc w:val="center"/>
              <w:rPr>
                <w:sz w:val="18"/>
                <w:szCs w:val="18"/>
              </w:rPr>
            </w:pPr>
            <w:r w:rsidDel="00000000" w:rsidR="00000000" w:rsidRPr="00000000">
              <w:rPr>
                <w:sz w:val="18"/>
                <w:szCs w:val="18"/>
                <w:rtl w:val="0"/>
              </w:rPr>
              <w:t xml:space="preserve">1 140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1">
            <w:pPr>
              <w:widowControl w:val="0"/>
              <w:jc w:val="center"/>
              <w:rPr>
                <w:sz w:val="18"/>
                <w:szCs w:val="18"/>
              </w:rPr>
            </w:pPr>
            <w:r w:rsidDel="00000000" w:rsidR="00000000" w:rsidRPr="00000000">
              <w:rPr>
                <w:sz w:val="18"/>
                <w:szCs w:val="18"/>
                <w:rtl w:val="0"/>
              </w:rPr>
              <w:t xml:space="preserve">142 553 ₽</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2">
            <w:pPr>
              <w:widowControl w:val="0"/>
              <w:rPr>
                <w:sz w:val="18"/>
                <w:szCs w:val="18"/>
              </w:rPr>
            </w:pPr>
            <w:r w:rsidDel="00000000" w:rsidR="00000000" w:rsidRPr="00000000">
              <w:rPr>
                <w:sz w:val="18"/>
                <w:szCs w:val="18"/>
                <w:rtl w:val="0"/>
              </w:rPr>
              <w:t xml:space="preserve">Roblox Game eCard 1700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3">
            <w:pPr>
              <w:widowControl w:val="0"/>
              <w:jc w:val="center"/>
              <w:rPr>
                <w:sz w:val="18"/>
                <w:szCs w:val="18"/>
              </w:rPr>
            </w:pPr>
            <w:r w:rsidDel="00000000" w:rsidR="00000000" w:rsidRPr="00000000">
              <w:rPr>
                <w:sz w:val="18"/>
                <w:szCs w:val="18"/>
                <w:rtl w:val="0"/>
              </w:rPr>
              <w:t xml:space="preserve">654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4">
            <w:pPr>
              <w:widowControl w:val="0"/>
              <w:jc w:val="center"/>
              <w:rPr>
                <w:sz w:val="18"/>
                <w:szCs w:val="18"/>
              </w:rPr>
            </w:pPr>
            <w:r w:rsidDel="00000000" w:rsidR="00000000" w:rsidRPr="00000000">
              <w:rPr>
                <w:sz w:val="18"/>
                <w:szCs w:val="18"/>
                <w:rtl w:val="0"/>
              </w:rPr>
              <w:t xml:space="preserve">1 966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5">
            <w:pPr>
              <w:widowControl w:val="0"/>
              <w:jc w:val="center"/>
              <w:rPr>
                <w:sz w:val="18"/>
                <w:szCs w:val="18"/>
              </w:rPr>
            </w:pPr>
            <w:r w:rsidDel="00000000" w:rsidR="00000000" w:rsidRPr="00000000">
              <w:rPr>
                <w:sz w:val="18"/>
                <w:szCs w:val="18"/>
                <w:rtl w:val="0"/>
              </w:rPr>
              <w:t xml:space="preserve">1 285 580 ₽</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6">
            <w:pPr>
              <w:widowControl w:val="0"/>
              <w:rPr>
                <w:sz w:val="18"/>
                <w:szCs w:val="18"/>
              </w:rPr>
            </w:pPr>
            <w:r w:rsidDel="00000000" w:rsidR="00000000" w:rsidRPr="00000000">
              <w:rPr>
                <w:sz w:val="18"/>
                <w:szCs w:val="18"/>
                <w:rtl w:val="0"/>
              </w:rPr>
              <w:t xml:space="preserve">Roblox Game eCard 2700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7">
            <w:pPr>
              <w:widowControl w:val="0"/>
              <w:jc w:val="center"/>
              <w:rPr>
                <w:sz w:val="18"/>
                <w:szCs w:val="18"/>
              </w:rPr>
            </w:pPr>
            <w:r w:rsidDel="00000000" w:rsidR="00000000" w:rsidRPr="00000000">
              <w:rPr>
                <w:sz w:val="18"/>
                <w:szCs w:val="18"/>
                <w:rtl w:val="0"/>
              </w:rPr>
              <w:t xml:space="preserve">309</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8">
            <w:pPr>
              <w:widowControl w:val="0"/>
              <w:jc w:val="center"/>
              <w:rPr>
                <w:sz w:val="18"/>
                <w:szCs w:val="18"/>
              </w:rPr>
            </w:pPr>
            <w:r w:rsidDel="00000000" w:rsidR="00000000" w:rsidRPr="00000000">
              <w:rPr>
                <w:sz w:val="18"/>
                <w:szCs w:val="18"/>
                <w:rtl w:val="0"/>
              </w:rPr>
              <w:t xml:space="preserve">2 599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9">
            <w:pPr>
              <w:widowControl w:val="0"/>
              <w:jc w:val="center"/>
              <w:rPr>
                <w:sz w:val="18"/>
                <w:szCs w:val="18"/>
              </w:rPr>
            </w:pPr>
            <w:r w:rsidDel="00000000" w:rsidR="00000000" w:rsidRPr="00000000">
              <w:rPr>
                <w:sz w:val="18"/>
                <w:szCs w:val="18"/>
                <w:rtl w:val="0"/>
              </w:rPr>
              <w:t xml:space="preserve">803 080 ₽</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A">
            <w:pPr>
              <w:widowControl w:val="0"/>
              <w:rPr>
                <w:sz w:val="18"/>
                <w:szCs w:val="18"/>
              </w:rPr>
            </w:pPr>
            <w:r w:rsidDel="00000000" w:rsidR="00000000" w:rsidRPr="00000000">
              <w:rPr>
                <w:sz w:val="18"/>
                <w:szCs w:val="18"/>
                <w:rtl w:val="0"/>
              </w:rPr>
              <w:t xml:space="preserve">Roblox Game eCard 2200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B">
            <w:pPr>
              <w:widowControl w:val="0"/>
              <w:jc w:val="center"/>
              <w:rPr>
                <w:sz w:val="18"/>
                <w:szCs w:val="18"/>
              </w:rPr>
            </w:pPr>
            <w:r w:rsidDel="00000000" w:rsidR="00000000" w:rsidRPr="00000000">
              <w:rPr>
                <w:sz w:val="18"/>
                <w:szCs w:val="18"/>
                <w:rtl w:val="0"/>
              </w:rPr>
              <w:t xml:space="preserve">374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C">
            <w:pPr>
              <w:widowControl w:val="0"/>
              <w:jc w:val="center"/>
              <w:rPr>
                <w:sz w:val="18"/>
                <w:szCs w:val="18"/>
              </w:rPr>
            </w:pPr>
            <w:r w:rsidDel="00000000" w:rsidR="00000000" w:rsidRPr="00000000">
              <w:rPr>
                <w:sz w:val="18"/>
                <w:szCs w:val="18"/>
                <w:rtl w:val="0"/>
              </w:rPr>
              <w:t xml:space="preserve">2 174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D">
            <w:pPr>
              <w:widowControl w:val="0"/>
              <w:jc w:val="center"/>
              <w:rPr>
                <w:sz w:val="18"/>
                <w:szCs w:val="18"/>
              </w:rPr>
            </w:pPr>
            <w:r w:rsidDel="00000000" w:rsidR="00000000" w:rsidRPr="00000000">
              <w:rPr>
                <w:sz w:val="18"/>
                <w:szCs w:val="18"/>
                <w:rtl w:val="0"/>
              </w:rPr>
              <w:t xml:space="preserve">813 262 ₽</w:t>
            </w:r>
          </w:p>
        </w:tc>
      </w:tr>
      <w:tr>
        <w:trPr>
          <w:cantSplit w:val="0"/>
          <w:trHeight w:val="52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E">
            <w:pPr>
              <w:widowControl w:val="0"/>
              <w:rPr>
                <w:sz w:val="18"/>
                <w:szCs w:val="18"/>
              </w:rPr>
            </w:pPr>
            <w:r w:rsidDel="00000000" w:rsidR="00000000" w:rsidRPr="00000000">
              <w:rPr>
                <w:sz w:val="18"/>
                <w:szCs w:val="18"/>
                <w:rtl w:val="0"/>
              </w:rPr>
              <w:t xml:space="preserve">Roblox Game eCard 2000 Robux</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8F">
            <w:pPr>
              <w:widowControl w:val="0"/>
              <w:jc w:val="center"/>
              <w:rPr>
                <w:sz w:val="18"/>
                <w:szCs w:val="18"/>
              </w:rPr>
            </w:pPr>
            <w:r w:rsidDel="00000000" w:rsidR="00000000" w:rsidRPr="00000000">
              <w:rPr>
                <w:sz w:val="18"/>
                <w:szCs w:val="18"/>
                <w:rtl w:val="0"/>
              </w:rPr>
              <w:t xml:space="preserve">436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0">
            <w:pPr>
              <w:widowControl w:val="0"/>
              <w:jc w:val="center"/>
              <w:rPr>
                <w:sz w:val="18"/>
                <w:szCs w:val="18"/>
              </w:rPr>
            </w:pPr>
            <w:r w:rsidDel="00000000" w:rsidR="00000000" w:rsidRPr="00000000">
              <w:rPr>
                <w:sz w:val="18"/>
                <w:szCs w:val="18"/>
                <w:rtl w:val="0"/>
              </w:rPr>
              <w:t xml:space="preserve">2 067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1">
            <w:pPr>
              <w:widowControl w:val="0"/>
              <w:jc w:val="center"/>
              <w:rPr>
                <w:sz w:val="18"/>
                <w:szCs w:val="18"/>
              </w:rPr>
            </w:pPr>
            <w:r w:rsidDel="00000000" w:rsidR="00000000" w:rsidRPr="00000000">
              <w:rPr>
                <w:sz w:val="18"/>
                <w:szCs w:val="18"/>
                <w:rtl w:val="0"/>
              </w:rPr>
              <w:t xml:space="preserve">901 279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2">
            <w:pPr>
              <w:widowControl w:val="0"/>
              <w:jc w:val="right"/>
              <w:rPr>
                <w:sz w:val="18"/>
                <w:szCs w:val="18"/>
              </w:rPr>
            </w:pPr>
            <w:r w:rsidDel="00000000" w:rsidR="00000000" w:rsidRPr="00000000">
              <w:rPr>
                <w:sz w:val="18"/>
                <w:szCs w:val="18"/>
                <w:rtl w:val="0"/>
              </w:rPr>
              <w:t xml:space="preserve">ИТОГО:</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3">
            <w:pPr>
              <w:widowControl w:val="0"/>
              <w:jc w:val="center"/>
              <w:rPr>
                <w:sz w:val="18"/>
                <w:szCs w:val="18"/>
              </w:rPr>
            </w:pPr>
            <w:r w:rsidDel="00000000" w:rsidR="00000000" w:rsidRPr="00000000">
              <w:rPr>
                <w:sz w:val="18"/>
                <w:szCs w:val="18"/>
                <w:rtl w:val="0"/>
              </w:rPr>
              <w:t xml:space="preserve">4028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4">
            <w:pPr>
              <w:widowControl w:val="0"/>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5">
            <w:pPr>
              <w:widowControl w:val="0"/>
              <w:jc w:val="center"/>
              <w:rPr>
                <w:sz w:val="18"/>
                <w:szCs w:val="18"/>
              </w:rPr>
            </w:pPr>
            <w:r w:rsidDel="00000000" w:rsidR="00000000" w:rsidRPr="00000000">
              <w:rPr>
                <w:sz w:val="18"/>
                <w:szCs w:val="18"/>
                <w:rtl w:val="0"/>
              </w:rPr>
              <w:t xml:space="preserve">5 181 488 ₽</w:t>
            </w:r>
          </w:p>
        </w:tc>
      </w:tr>
    </w:tbl>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tbl>
      <w:tblPr>
        <w:tblStyle w:val="Table16"/>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85"/>
        <w:gridCol w:w="1500"/>
        <w:gridCol w:w="1725"/>
        <w:gridCol w:w="1920"/>
        <w:tblGridChange w:id="0">
          <w:tblGrid>
            <w:gridCol w:w="3885"/>
            <w:gridCol w:w="1500"/>
            <w:gridCol w:w="1725"/>
            <w:gridCol w:w="1920"/>
          </w:tblGrid>
        </w:tblGridChange>
      </w:tblGrid>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98">
            <w:pPr>
              <w:widowControl w:val="0"/>
              <w:jc w:val="center"/>
              <w:rPr>
                <w:sz w:val="18"/>
                <w:szCs w:val="18"/>
              </w:rPr>
            </w:pPr>
            <w:r w:rsidDel="00000000" w:rsidR="00000000" w:rsidRPr="00000000">
              <w:rPr>
                <w:sz w:val="18"/>
                <w:szCs w:val="18"/>
                <w:rtl w:val="0"/>
              </w:rPr>
              <w:t xml:space="preserve">Название товара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99">
            <w:pPr>
              <w:widowControl w:val="0"/>
              <w:jc w:val="center"/>
              <w:rPr>
                <w:sz w:val="18"/>
                <w:szCs w:val="18"/>
              </w:rPr>
            </w:pPr>
            <w:r w:rsidDel="00000000" w:rsidR="00000000" w:rsidRPr="00000000">
              <w:rPr>
                <w:sz w:val="18"/>
                <w:szCs w:val="18"/>
                <w:rtl w:val="0"/>
              </w:rPr>
              <w:t xml:space="preserve">Объем сбыта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9A">
            <w:pPr>
              <w:widowControl w:val="0"/>
              <w:jc w:val="center"/>
              <w:rPr>
                <w:sz w:val="18"/>
                <w:szCs w:val="18"/>
              </w:rPr>
            </w:pPr>
            <w:r w:rsidDel="00000000" w:rsidR="00000000" w:rsidRPr="00000000">
              <w:rPr>
                <w:sz w:val="18"/>
                <w:szCs w:val="18"/>
                <w:rtl w:val="0"/>
              </w:rPr>
              <w:t xml:space="preserve">Себестоимость с учетом эквайринга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9B">
            <w:pPr>
              <w:widowControl w:val="0"/>
              <w:jc w:val="center"/>
              <w:rPr>
                <w:sz w:val="18"/>
                <w:szCs w:val="18"/>
              </w:rPr>
            </w:pPr>
            <w:r w:rsidDel="00000000" w:rsidR="00000000" w:rsidRPr="00000000">
              <w:rPr>
                <w:sz w:val="18"/>
                <w:szCs w:val="18"/>
                <w:rtl w:val="0"/>
              </w:rPr>
              <w:t xml:space="preserve">Издержки на закупку товара</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C">
            <w:pPr>
              <w:widowControl w:val="0"/>
              <w:jc w:val="center"/>
              <w:rPr>
                <w:sz w:val="18"/>
                <w:szCs w:val="18"/>
              </w:rPr>
            </w:pPr>
            <w:r w:rsidDel="00000000" w:rsidR="00000000" w:rsidRPr="00000000">
              <w:rPr>
                <w:sz w:val="18"/>
                <w:szCs w:val="18"/>
                <w:rtl w:val="0"/>
              </w:rPr>
              <w:t xml:space="preserve">iTunes $2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D">
            <w:pPr>
              <w:widowControl w:val="0"/>
              <w:jc w:val="center"/>
              <w:rPr>
                <w:sz w:val="18"/>
                <w:szCs w:val="18"/>
              </w:rPr>
            </w:pPr>
            <w:r w:rsidDel="00000000" w:rsidR="00000000" w:rsidRPr="00000000">
              <w:rPr>
                <w:sz w:val="18"/>
                <w:szCs w:val="18"/>
                <w:rtl w:val="0"/>
              </w:rPr>
              <w:t xml:space="preserve">887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E">
            <w:pPr>
              <w:widowControl w:val="0"/>
              <w:jc w:val="center"/>
              <w:rPr>
                <w:sz w:val="18"/>
                <w:szCs w:val="18"/>
              </w:rPr>
            </w:pPr>
            <w:r w:rsidDel="00000000" w:rsidR="00000000" w:rsidRPr="00000000">
              <w:rPr>
                <w:sz w:val="18"/>
                <w:szCs w:val="18"/>
                <w:rtl w:val="0"/>
              </w:rPr>
              <w:t xml:space="preserve">206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9F">
            <w:pPr>
              <w:widowControl w:val="0"/>
              <w:jc w:val="center"/>
              <w:rPr>
                <w:sz w:val="18"/>
                <w:szCs w:val="18"/>
              </w:rPr>
            </w:pPr>
            <w:r w:rsidDel="00000000" w:rsidR="00000000" w:rsidRPr="00000000">
              <w:rPr>
                <w:sz w:val="18"/>
                <w:szCs w:val="18"/>
                <w:rtl w:val="0"/>
              </w:rPr>
              <w:t xml:space="preserve">182 567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0">
            <w:pPr>
              <w:widowControl w:val="0"/>
              <w:jc w:val="center"/>
              <w:rPr>
                <w:sz w:val="18"/>
                <w:szCs w:val="18"/>
              </w:rPr>
            </w:pPr>
            <w:r w:rsidDel="00000000" w:rsidR="00000000" w:rsidRPr="00000000">
              <w:rPr>
                <w:sz w:val="18"/>
                <w:szCs w:val="18"/>
                <w:rtl w:val="0"/>
              </w:rPr>
              <w:t xml:space="preserve">iTunes $10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1">
            <w:pPr>
              <w:widowControl w:val="0"/>
              <w:jc w:val="center"/>
              <w:rPr>
                <w:sz w:val="18"/>
                <w:szCs w:val="18"/>
              </w:rPr>
            </w:pPr>
            <w:r w:rsidDel="00000000" w:rsidR="00000000" w:rsidRPr="00000000">
              <w:rPr>
                <w:sz w:val="18"/>
                <w:szCs w:val="18"/>
                <w:rtl w:val="0"/>
              </w:rPr>
              <w:t xml:space="preserve">1017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2">
            <w:pPr>
              <w:widowControl w:val="0"/>
              <w:jc w:val="center"/>
              <w:rPr>
                <w:sz w:val="18"/>
                <w:szCs w:val="18"/>
              </w:rPr>
            </w:pPr>
            <w:r w:rsidDel="00000000" w:rsidR="00000000" w:rsidRPr="00000000">
              <w:rPr>
                <w:sz w:val="18"/>
                <w:szCs w:val="18"/>
                <w:rtl w:val="0"/>
              </w:rPr>
              <w:t xml:space="preserve">939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3">
            <w:pPr>
              <w:widowControl w:val="0"/>
              <w:jc w:val="center"/>
              <w:rPr>
                <w:sz w:val="18"/>
                <w:szCs w:val="18"/>
              </w:rPr>
            </w:pPr>
            <w:r w:rsidDel="00000000" w:rsidR="00000000" w:rsidRPr="00000000">
              <w:rPr>
                <w:sz w:val="18"/>
                <w:szCs w:val="18"/>
                <w:rtl w:val="0"/>
              </w:rPr>
              <w:t xml:space="preserve">954 495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4">
            <w:pPr>
              <w:widowControl w:val="0"/>
              <w:jc w:val="center"/>
              <w:rPr>
                <w:sz w:val="18"/>
                <w:szCs w:val="18"/>
              </w:rPr>
            </w:pPr>
            <w:r w:rsidDel="00000000" w:rsidR="00000000" w:rsidRPr="00000000">
              <w:rPr>
                <w:sz w:val="18"/>
                <w:szCs w:val="18"/>
                <w:rtl w:val="0"/>
              </w:rPr>
              <w:t xml:space="preserve">iTunes $5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5">
            <w:pPr>
              <w:widowControl w:val="0"/>
              <w:jc w:val="center"/>
              <w:rPr>
                <w:sz w:val="18"/>
                <w:szCs w:val="18"/>
              </w:rPr>
            </w:pPr>
            <w:r w:rsidDel="00000000" w:rsidR="00000000" w:rsidRPr="00000000">
              <w:rPr>
                <w:sz w:val="18"/>
                <w:szCs w:val="18"/>
                <w:rtl w:val="0"/>
              </w:rPr>
              <w:t xml:space="preserve">1040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6">
            <w:pPr>
              <w:widowControl w:val="0"/>
              <w:jc w:val="center"/>
              <w:rPr>
                <w:sz w:val="18"/>
                <w:szCs w:val="18"/>
              </w:rPr>
            </w:pPr>
            <w:r w:rsidDel="00000000" w:rsidR="00000000" w:rsidRPr="00000000">
              <w:rPr>
                <w:sz w:val="18"/>
                <w:szCs w:val="18"/>
                <w:rtl w:val="0"/>
              </w:rPr>
              <w:t xml:space="preserve">490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7">
            <w:pPr>
              <w:widowControl w:val="0"/>
              <w:jc w:val="center"/>
              <w:rPr>
                <w:sz w:val="18"/>
                <w:szCs w:val="18"/>
              </w:rPr>
            </w:pPr>
            <w:r w:rsidDel="00000000" w:rsidR="00000000" w:rsidRPr="00000000">
              <w:rPr>
                <w:sz w:val="18"/>
                <w:szCs w:val="18"/>
                <w:rtl w:val="0"/>
              </w:rPr>
              <w:t xml:space="preserve">510 063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8">
            <w:pPr>
              <w:widowControl w:val="0"/>
              <w:jc w:val="center"/>
              <w:rPr>
                <w:sz w:val="18"/>
                <w:szCs w:val="18"/>
              </w:rPr>
            </w:pPr>
            <w:r w:rsidDel="00000000" w:rsidR="00000000" w:rsidRPr="00000000">
              <w:rPr>
                <w:sz w:val="18"/>
                <w:szCs w:val="18"/>
                <w:rtl w:val="0"/>
              </w:rPr>
              <w:t xml:space="preserve">iTunes $150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9">
            <w:pPr>
              <w:widowControl w:val="0"/>
              <w:jc w:val="center"/>
              <w:rPr>
                <w:sz w:val="18"/>
                <w:szCs w:val="18"/>
              </w:rPr>
            </w:pPr>
            <w:r w:rsidDel="00000000" w:rsidR="00000000" w:rsidRPr="00000000">
              <w:rPr>
                <w:sz w:val="18"/>
                <w:szCs w:val="18"/>
                <w:rtl w:val="0"/>
              </w:rPr>
              <w:t xml:space="preserve">212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A">
            <w:pPr>
              <w:widowControl w:val="0"/>
              <w:jc w:val="center"/>
              <w:rPr>
                <w:sz w:val="18"/>
                <w:szCs w:val="18"/>
              </w:rPr>
            </w:pPr>
            <w:r w:rsidDel="00000000" w:rsidR="00000000" w:rsidRPr="00000000">
              <w:rPr>
                <w:sz w:val="18"/>
                <w:szCs w:val="18"/>
                <w:rtl w:val="0"/>
              </w:rPr>
              <w:t xml:space="preserve">12 994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B">
            <w:pPr>
              <w:widowControl w:val="0"/>
              <w:jc w:val="center"/>
              <w:rPr>
                <w:sz w:val="18"/>
                <w:szCs w:val="18"/>
              </w:rPr>
            </w:pPr>
            <w:r w:rsidDel="00000000" w:rsidR="00000000" w:rsidRPr="00000000">
              <w:rPr>
                <w:sz w:val="18"/>
                <w:szCs w:val="18"/>
                <w:rtl w:val="0"/>
              </w:rPr>
              <w:t xml:space="preserve">2 754 691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C">
            <w:pPr>
              <w:widowControl w:val="0"/>
              <w:jc w:val="center"/>
              <w:rPr>
                <w:sz w:val="18"/>
                <w:szCs w:val="18"/>
              </w:rPr>
            </w:pPr>
            <w:r w:rsidDel="00000000" w:rsidR="00000000" w:rsidRPr="00000000">
              <w:rPr>
                <w:sz w:val="18"/>
                <w:szCs w:val="18"/>
                <w:rtl w:val="0"/>
              </w:rPr>
              <w:t xml:space="preserve">iTunes $200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D">
            <w:pPr>
              <w:widowControl w:val="0"/>
              <w:jc w:val="center"/>
              <w:rPr>
                <w:sz w:val="18"/>
                <w:szCs w:val="18"/>
              </w:rPr>
            </w:pPr>
            <w:r w:rsidDel="00000000" w:rsidR="00000000" w:rsidRPr="00000000">
              <w:rPr>
                <w:sz w:val="18"/>
                <w:szCs w:val="18"/>
                <w:rtl w:val="0"/>
              </w:rPr>
              <w:t xml:space="preserve">432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E">
            <w:pPr>
              <w:widowControl w:val="0"/>
              <w:jc w:val="center"/>
              <w:rPr>
                <w:sz w:val="18"/>
                <w:szCs w:val="18"/>
              </w:rPr>
            </w:pPr>
            <w:r w:rsidDel="00000000" w:rsidR="00000000" w:rsidRPr="00000000">
              <w:rPr>
                <w:sz w:val="18"/>
                <w:szCs w:val="18"/>
                <w:rtl w:val="0"/>
              </w:rPr>
              <w:t xml:space="preserve">17 333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AF">
            <w:pPr>
              <w:widowControl w:val="0"/>
              <w:jc w:val="center"/>
              <w:rPr>
                <w:sz w:val="18"/>
                <w:szCs w:val="18"/>
              </w:rPr>
            </w:pPr>
            <w:r w:rsidDel="00000000" w:rsidR="00000000" w:rsidRPr="00000000">
              <w:rPr>
                <w:sz w:val="18"/>
                <w:szCs w:val="18"/>
                <w:rtl w:val="0"/>
              </w:rPr>
              <w:t xml:space="preserve">7 487 844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0">
            <w:pPr>
              <w:widowControl w:val="0"/>
              <w:jc w:val="center"/>
              <w:rPr>
                <w:sz w:val="18"/>
                <w:szCs w:val="18"/>
              </w:rPr>
            </w:pPr>
            <w:r w:rsidDel="00000000" w:rsidR="00000000" w:rsidRPr="00000000">
              <w:rPr>
                <w:sz w:val="18"/>
                <w:szCs w:val="18"/>
                <w:rtl w:val="0"/>
              </w:rPr>
              <w:t xml:space="preserve">iTunes $100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1">
            <w:pPr>
              <w:widowControl w:val="0"/>
              <w:jc w:val="center"/>
              <w:rPr>
                <w:sz w:val="18"/>
                <w:szCs w:val="18"/>
              </w:rPr>
            </w:pPr>
            <w:r w:rsidDel="00000000" w:rsidR="00000000" w:rsidRPr="00000000">
              <w:rPr>
                <w:sz w:val="18"/>
                <w:szCs w:val="18"/>
                <w:rtl w:val="0"/>
              </w:rPr>
              <w:t xml:space="preserve">902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2">
            <w:pPr>
              <w:widowControl w:val="0"/>
              <w:jc w:val="center"/>
              <w:rPr>
                <w:sz w:val="18"/>
                <w:szCs w:val="18"/>
              </w:rPr>
            </w:pPr>
            <w:r w:rsidDel="00000000" w:rsidR="00000000" w:rsidRPr="00000000">
              <w:rPr>
                <w:sz w:val="18"/>
                <w:szCs w:val="18"/>
                <w:rtl w:val="0"/>
              </w:rPr>
              <w:t xml:space="preserve">8 863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3">
            <w:pPr>
              <w:widowControl w:val="0"/>
              <w:jc w:val="center"/>
              <w:rPr>
                <w:sz w:val="18"/>
                <w:szCs w:val="18"/>
              </w:rPr>
            </w:pPr>
            <w:r w:rsidDel="00000000" w:rsidR="00000000" w:rsidRPr="00000000">
              <w:rPr>
                <w:sz w:val="18"/>
                <w:szCs w:val="18"/>
                <w:rtl w:val="0"/>
              </w:rPr>
              <w:t xml:space="preserve">7 994 834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4">
            <w:pPr>
              <w:widowControl w:val="0"/>
              <w:jc w:val="center"/>
              <w:rPr>
                <w:sz w:val="18"/>
                <w:szCs w:val="18"/>
              </w:rPr>
            </w:pPr>
            <w:r w:rsidDel="00000000" w:rsidR="00000000" w:rsidRPr="00000000">
              <w:rPr>
                <w:sz w:val="18"/>
                <w:szCs w:val="18"/>
                <w:rtl w:val="0"/>
              </w:rPr>
              <w:t xml:space="preserve">iTunes $30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5">
            <w:pPr>
              <w:widowControl w:val="0"/>
              <w:jc w:val="center"/>
              <w:rPr>
                <w:sz w:val="18"/>
                <w:szCs w:val="18"/>
              </w:rPr>
            </w:pPr>
            <w:r w:rsidDel="00000000" w:rsidR="00000000" w:rsidRPr="00000000">
              <w:rPr>
                <w:sz w:val="18"/>
                <w:szCs w:val="18"/>
                <w:rtl w:val="0"/>
              </w:rPr>
              <w:t xml:space="preserve">177</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6">
            <w:pPr>
              <w:widowControl w:val="0"/>
              <w:jc w:val="center"/>
              <w:rPr>
                <w:sz w:val="18"/>
                <w:szCs w:val="18"/>
              </w:rPr>
            </w:pPr>
            <w:r w:rsidDel="00000000" w:rsidR="00000000" w:rsidRPr="00000000">
              <w:rPr>
                <w:sz w:val="18"/>
                <w:szCs w:val="18"/>
                <w:rtl w:val="0"/>
              </w:rPr>
              <w:t xml:space="preserve">2 708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7">
            <w:pPr>
              <w:widowControl w:val="0"/>
              <w:jc w:val="center"/>
              <w:rPr>
                <w:sz w:val="18"/>
                <w:szCs w:val="18"/>
              </w:rPr>
            </w:pPr>
            <w:r w:rsidDel="00000000" w:rsidR="00000000" w:rsidRPr="00000000">
              <w:rPr>
                <w:sz w:val="18"/>
                <w:szCs w:val="18"/>
                <w:rtl w:val="0"/>
              </w:rPr>
              <w:t xml:space="preserve">479 365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8">
            <w:pPr>
              <w:widowControl w:val="0"/>
              <w:jc w:val="center"/>
              <w:rPr>
                <w:sz w:val="18"/>
                <w:szCs w:val="18"/>
              </w:rPr>
            </w:pPr>
            <w:r w:rsidDel="00000000" w:rsidR="00000000" w:rsidRPr="00000000">
              <w:rPr>
                <w:sz w:val="18"/>
                <w:szCs w:val="18"/>
                <w:rtl w:val="0"/>
              </w:rPr>
              <w:t xml:space="preserve">iTunes $15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9">
            <w:pPr>
              <w:widowControl w:val="0"/>
              <w:jc w:val="center"/>
              <w:rPr>
                <w:sz w:val="18"/>
                <w:szCs w:val="18"/>
              </w:rPr>
            </w:pPr>
            <w:r w:rsidDel="00000000" w:rsidR="00000000" w:rsidRPr="00000000">
              <w:rPr>
                <w:sz w:val="18"/>
                <w:szCs w:val="18"/>
                <w:rtl w:val="0"/>
              </w:rPr>
              <w:t xml:space="preserve">765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A">
            <w:pPr>
              <w:widowControl w:val="0"/>
              <w:jc w:val="center"/>
              <w:rPr>
                <w:sz w:val="18"/>
                <w:szCs w:val="18"/>
              </w:rPr>
            </w:pPr>
            <w:r w:rsidDel="00000000" w:rsidR="00000000" w:rsidRPr="00000000">
              <w:rPr>
                <w:sz w:val="18"/>
                <w:szCs w:val="18"/>
                <w:rtl w:val="0"/>
              </w:rPr>
              <w:t xml:space="preserve">1 359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B">
            <w:pPr>
              <w:widowControl w:val="0"/>
              <w:jc w:val="center"/>
              <w:rPr>
                <w:sz w:val="18"/>
                <w:szCs w:val="18"/>
              </w:rPr>
            </w:pPr>
            <w:r w:rsidDel="00000000" w:rsidR="00000000" w:rsidRPr="00000000">
              <w:rPr>
                <w:sz w:val="18"/>
                <w:szCs w:val="18"/>
                <w:rtl w:val="0"/>
              </w:rPr>
              <w:t xml:space="preserve">1 039 681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C">
            <w:pPr>
              <w:widowControl w:val="0"/>
              <w:jc w:val="center"/>
              <w:rPr>
                <w:sz w:val="18"/>
                <w:szCs w:val="18"/>
              </w:rPr>
            </w:pPr>
            <w:r w:rsidDel="00000000" w:rsidR="00000000" w:rsidRPr="00000000">
              <w:rPr>
                <w:sz w:val="18"/>
                <w:szCs w:val="18"/>
                <w:rtl w:val="0"/>
              </w:rPr>
              <w:t xml:space="preserve">iTunes $50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D">
            <w:pPr>
              <w:widowControl w:val="0"/>
              <w:jc w:val="center"/>
              <w:rPr>
                <w:sz w:val="18"/>
                <w:szCs w:val="18"/>
              </w:rPr>
            </w:pPr>
            <w:r w:rsidDel="00000000" w:rsidR="00000000" w:rsidRPr="00000000">
              <w:rPr>
                <w:sz w:val="18"/>
                <w:szCs w:val="18"/>
                <w:rtl w:val="0"/>
              </w:rPr>
              <w:t xml:space="preserve">1888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E">
            <w:pPr>
              <w:widowControl w:val="0"/>
              <w:jc w:val="center"/>
              <w:rPr>
                <w:sz w:val="18"/>
                <w:szCs w:val="18"/>
              </w:rPr>
            </w:pPr>
            <w:r w:rsidDel="00000000" w:rsidR="00000000" w:rsidRPr="00000000">
              <w:rPr>
                <w:sz w:val="18"/>
                <w:szCs w:val="18"/>
                <w:rtl w:val="0"/>
              </w:rPr>
              <w:t xml:space="preserve">4 627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BF">
            <w:pPr>
              <w:widowControl w:val="0"/>
              <w:jc w:val="center"/>
              <w:rPr>
                <w:sz w:val="18"/>
                <w:szCs w:val="18"/>
              </w:rPr>
            </w:pPr>
            <w:r w:rsidDel="00000000" w:rsidR="00000000" w:rsidRPr="00000000">
              <w:rPr>
                <w:sz w:val="18"/>
                <w:szCs w:val="18"/>
                <w:rtl w:val="0"/>
              </w:rPr>
              <w:t xml:space="preserve">8 735 253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0">
            <w:pPr>
              <w:widowControl w:val="0"/>
              <w:jc w:val="center"/>
              <w:rPr>
                <w:sz w:val="18"/>
                <w:szCs w:val="18"/>
              </w:rPr>
            </w:pPr>
            <w:r w:rsidDel="00000000" w:rsidR="00000000" w:rsidRPr="00000000">
              <w:rPr>
                <w:sz w:val="18"/>
                <w:szCs w:val="18"/>
                <w:rtl w:val="0"/>
              </w:rPr>
              <w:t xml:space="preserve">iTunes $25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1">
            <w:pPr>
              <w:widowControl w:val="0"/>
              <w:jc w:val="center"/>
              <w:rPr>
                <w:sz w:val="18"/>
                <w:szCs w:val="18"/>
              </w:rPr>
            </w:pPr>
            <w:r w:rsidDel="00000000" w:rsidR="00000000" w:rsidRPr="00000000">
              <w:rPr>
                <w:sz w:val="18"/>
                <w:szCs w:val="18"/>
                <w:rtl w:val="0"/>
              </w:rPr>
              <w:t xml:space="preserve">1232</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2">
            <w:pPr>
              <w:widowControl w:val="0"/>
              <w:jc w:val="center"/>
              <w:rPr>
                <w:sz w:val="18"/>
                <w:szCs w:val="18"/>
              </w:rPr>
            </w:pPr>
            <w:r w:rsidDel="00000000" w:rsidR="00000000" w:rsidRPr="00000000">
              <w:rPr>
                <w:sz w:val="18"/>
                <w:szCs w:val="18"/>
                <w:rtl w:val="0"/>
              </w:rPr>
              <w:t xml:space="preserve">2 319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3">
            <w:pPr>
              <w:widowControl w:val="0"/>
              <w:jc w:val="center"/>
              <w:rPr>
                <w:sz w:val="18"/>
                <w:szCs w:val="18"/>
              </w:rPr>
            </w:pPr>
            <w:r w:rsidDel="00000000" w:rsidR="00000000" w:rsidRPr="00000000">
              <w:rPr>
                <w:sz w:val="18"/>
                <w:szCs w:val="18"/>
                <w:rtl w:val="0"/>
              </w:rPr>
              <w:t xml:space="preserve">2 857 338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4">
            <w:pPr>
              <w:widowControl w:val="0"/>
              <w:jc w:val="center"/>
              <w:rPr>
                <w:sz w:val="18"/>
                <w:szCs w:val="18"/>
              </w:rPr>
            </w:pPr>
            <w:r w:rsidDel="00000000" w:rsidR="00000000" w:rsidRPr="00000000">
              <w:rPr>
                <w:sz w:val="18"/>
                <w:szCs w:val="18"/>
                <w:rtl w:val="0"/>
              </w:rPr>
              <w:t xml:space="preserve">iTunes $75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5">
            <w:pPr>
              <w:widowControl w:val="0"/>
              <w:jc w:val="center"/>
              <w:rPr>
                <w:sz w:val="18"/>
                <w:szCs w:val="18"/>
              </w:rPr>
            </w:pPr>
            <w:r w:rsidDel="00000000" w:rsidR="00000000" w:rsidRPr="00000000">
              <w:rPr>
                <w:sz w:val="18"/>
                <w:szCs w:val="18"/>
                <w:rtl w:val="0"/>
              </w:rPr>
              <w:t xml:space="preserve">190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6">
            <w:pPr>
              <w:widowControl w:val="0"/>
              <w:jc w:val="center"/>
              <w:rPr>
                <w:sz w:val="18"/>
                <w:szCs w:val="18"/>
              </w:rPr>
            </w:pPr>
            <w:r w:rsidDel="00000000" w:rsidR="00000000" w:rsidRPr="00000000">
              <w:rPr>
                <w:sz w:val="18"/>
                <w:szCs w:val="18"/>
                <w:rtl w:val="0"/>
              </w:rPr>
              <w:t xml:space="preserve">6 203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7">
            <w:pPr>
              <w:widowControl w:val="0"/>
              <w:jc w:val="center"/>
              <w:rPr>
                <w:sz w:val="18"/>
                <w:szCs w:val="18"/>
              </w:rPr>
            </w:pPr>
            <w:r w:rsidDel="00000000" w:rsidR="00000000" w:rsidRPr="00000000">
              <w:rPr>
                <w:sz w:val="18"/>
                <w:szCs w:val="18"/>
                <w:rtl w:val="0"/>
              </w:rPr>
              <w:t xml:space="preserve">1 178 652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8">
            <w:pPr>
              <w:widowControl w:val="0"/>
              <w:jc w:val="center"/>
              <w:rPr>
                <w:sz w:val="18"/>
                <w:szCs w:val="18"/>
              </w:rPr>
            </w:pPr>
            <w:r w:rsidDel="00000000" w:rsidR="00000000" w:rsidRPr="00000000">
              <w:rPr>
                <w:sz w:val="18"/>
                <w:szCs w:val="18"/>
                <w:rtl w:val="0"/>
              </w:rPr>
              <w:t xml:space="preserve">iTunes $40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9">
            <w:pPr>
              <w:widowControl w:val="0"/>
              <w:jc w:val="center"/>
              <w:rPr>
                <w:sz w:val="18"/>
                <w:szCs w:val="18"/>
              </w:rPr>
            </w:pPr>
            <w:r w:rsidDel="00000000" w:rsidR="00000000" w:rsidRPr="00000000">
              <w:rPr>
                <w:sz w:val="18"/>
                <w:szCs w:val="18"/>
                <w:rtl w:val="0"/>
              </w:rPr>
              <w:t xml:space="preserve">234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A">
            <w:pPr>
              <w:widowControl w:val="0"/>
              <w:jc w:val="center"/>
              <w:rPr>
                <w:sz w:val="18"/>
                <w:szCs w:val="18"/>
              </w:rPr>
            </w:pPr>
            <w:r w:rsidDel="00000000" w:rsidR="00000000" w:rsidRPr="00000000">
              <w:rPr>
                <w:sz w:val="18"/>
                <w:szCs w:val="18"/>
                <w:rtl w:val="0"/>
              </w:rPr>
              <w:t xml:space="preserve">3 795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B">
            <w:pPr>
              <w:widowControl w:val="0"/>
              <w:jc w:val="center"/>
              <w:rPr>
                <w:sz w:val="18"/>
                <w:szCs w:val="18"/>
              </w:rPr>
            </w:pPr>
            <w:r w:rsidDel="00000000" w:rsidR="00000000" w:rsidRPr="00000000">
              <w:rPr>
                <w:sz w:val="18"/>
                <w:szCs w:val="18"/>
                <w:rtl w:val="0"/>
              </w:rPr>
              <w:t xml:space="preserve">887 923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C">
            <w:pPr>
              <w:widowControl w:val="0"/>
              <w:jc w:val="center"/>
              <w:rPr>
                <w:sz w:val="18"/>
                <w:szCs w:val="18"/>
              </w:rPr>
            </w:pPr>
            <w:r w:rsidDel="00000000" w:rsidR="00000000" w:rsidRPr="00000000">
              <w:rPr>
                <w:sz w:val="18"/>
                <w:szCs w:val="18"/>
                <w:rtl w:val="0"/>
              </w:rPr>
              <w:t xml:space="preserve">iTunes $20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D">
            <w:pPr>
              <w:widowControl w:val="0"/>
              <w:jc w:val="center"/>
              <w:rPr>
                <w:sz w:val="18"/>
                <w:szCs w:val="18"/>
              </w:rPr>
            </w:pPr>
            <w:r w:rsidDel="00000000" w:rsidR="00000000" w:rsidRPr="00000000">
              <w:rPr>
                <w:sz w:val="18"/>
                <w:szCs w:val="18"/>
                <w:rtl w:val="0"/>
              </w:rPr>
              <w:t xml:space="preserve">1115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E">
            <w:pPr>
              <w:widowControl w:val="0"/>
              <w:jc w:val="center"/>
              <w:rPr>
                <w:sz w:val="18"/>
                <w:szCs w:val="18"/>
              </w:rPr>
            </w:pPr>
            <w:r w:rsidDel="00000000" w:rsidR="00000000" w:rsidRPr="00000000">
              <w:rPr>
                <w:sz w:val="18"/>
                <w:szCs w:val="18"/>
                <w:rtl w:val="0"/>
              </w:rPr>
              <w:t xml:space="preserve">1 899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CF">
            <w:pPr>
              <w:widowControl w:val="0"/>
              <w:jc w:val="center"/>
              <w:rPr>
                <w:sz w:val="18"/>
                <w:szCs w:val="18"/>
              </w:rPr>
            </w:pPr>
            <w:r w:rsidDel="00000000" w:rsidR="00000000" w:rsidRPr="00000000">
              <w:rPr>
                <w:sz w:val="18"/>
                <w:szCs w:val="18"/>
                <w:rtl w:val="0"/>
              </w:rPr>
              <w:t xml:space="preserve">2 117 103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0">
            <w:pPr>
              <w:widowControl w:val="0"/>
              <w:jc w:val="center"/>
              <w:rPr>
                <w:sz w:val="18"/>
                <w:szCs w:val="18"/>
              </w:rPr>
            </w:pPr>
            <w:r w:rsidDel="00000000" w:rsidR="00000000" w:rsidRPr="00000000">
              <w:rPr>
                <w:sz w:val="18"/>
                <w:szCs w:val="18"/>
                <w:rtl w:val="0"/>
              </w:rPr>
              <w:t xml:space="preserve">iTunes $60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1">
            <w:pPr>
              <w:widowControl w:val="0"/>
              <w:jc w:val="center"/>
              <w:rPr>
                <w:sz w:val="18"/>
                <w:szCs w:val="18"/>
              </w:rPr>
            </w:pPr>
            <w:r w:rsidDel="00000000" w:rsidR="00000000" w:rsidRPr="00000000">
              <w:rPr>
                <w:sz w:val="18"/>
                <w:szCs w:val="18"/>
                <w:rtl w:val="0"/>
              </w:rPr>
              <w:t xml:space="preserve">198</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2">
            <w:pPr>
              <w:widowControl w:val="0"/>
              <w:jc w:val="center"/>
              <w:rPr>
                <w:sz w:val="18"/>
                <w:szCs w:val="18"/>
              </w:rPr>
            </w:pPr>
            <w:r w:rsidDel="00000000" w:rsidR="00000000" w:rsidRPr="00000000">
              <w:rPr>
                <w:sz w:val="18"/>
                <w:szCs w:val="18"/>
                <w:rtl w:val="0"/>
              </w:rPr>
              <w:t xml:space="preserve">5 750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3">
            <w:pPr>
              <w:widowControl w:val="0"/>
              <w:jc w:val="center"/>
              <w:rPr>
                <w:sz w:val="18"/>
                <w:szCs w:val="18"/>
              </w:rPr>
            </w:pPr>
            <w:r w:rsidDel="00000000" w:rsidR="00000000" w:rsidRPr="00000000">
              <w:rPr>
                <w:sz w:val="18"/>
                <w:szCs w:val="18"/>
                <w:rtl w:val="0"/>
              </w:rPr>
              <w:t xml:space="preserve">1 138 582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4">
            <w:pPr>
              <w:widowControl w:val="0"/>
              <w:jc w:val="center"/>
              <w:rPr>
                <w:sz w:val="18"/>
                <w:szCs w:val="18"/>
              </w:rPr>
            </w:pPr>
            <w:r w:rsidDel="00000000" w:rsidR="00000000" w:rsidRPr="00000000">
              <w:rPr>
                <w:sz w:val="18"/>
                <w:szCs w:val="18"/>
                <w:rtl w:val="0"/>
              </w:rPr>
              <w:t xml:space="preserve">iTunes $450 US Card</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5">
            <w:pPr>
              <w:widowControl w:val="0"/>
              <w:jc w:val="center"/>
              <w:rPr>
                <w:sz w:val="18"/>
                <w:szCs w:val="18"/>
              </w:rPr>
            </w:pPr>
            <w:r w:rsidDel="00000000" w:rsidR="00000000" w:rsidRPr="00000000">
              <w:rPr>
                <w:sz w:val="18"/>
                <w:szCs w:val="18"/>
                <w:rtl w:val="0"/>
              </w:rPr>
              <w:t xml:space="preserve">155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6">
            <w:pPr>
              <w:widowControl w:val="0"/>
              <w:jc w:val="center"/>
              <w:rPr>
                <w:sz w:val="18"/>
                <w:szCs w:val="18"/>
              </w:rPr>
            </w:pPr>
            <w:r w:rsidDel="00000000" w:rsidR="00000000" w:rsidRPr="00000000">
              <w:rPr>
                <w:sz w:val="18"/>
                <w:szCs w:val="18"/>
                <w:rtl w:val="0"/>
              </w:rPr>
              <w:t xml:space="preserve">44 184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7">
            <w:pPr>
              <w:widowControl w:val="0"/>
              <w:jc w:val="center"/>
              <w:rPr>
                <w:sz w:val="18"/>
                <w:szCs w:val="18"/>
              </w:rPr>
            </w:pPr>
            <w:r w:rsidDel="00000000" w:rsidR="00000000" w:rsidRPr="00000000">
              <w:rPr>
                <w:sz w:val="18"/>
                <w:szCs w:val="18"/>
                <w:rtl w:val="0"/>
              </w:rPr>
              <w:t xml:space="preserve">6 848 568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8">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9">
            <w:pPr>
              <w:widowControl w:val="0"/>
              <w:jc w:val="center"/>
              <w:rPr>
                <w:sz w:val="18"/>
                <w:szCs w:val="18"/>
              </w:rPr>
            </w:pPr>
            <w:r w:rsidDel="00000000" w:rsidR="00000000" w:rsidRPr="00000000">
              <w:rPr>
                <w:sz w:val="18"/>
                <w:szCs w:val="18"/>
                <w:rtl w:val="0"/>
              </w:rPr>
              <w:t xml:space="preserve">10444</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A">
            <w:pPr>
              <w:widowControl w:val="0"/>
              <w:jc w:val="center"/>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DB">
            <w:pPr>
              <w:widowControl w:val="0"/>
              <w:jc w:val="center"/>
              <w:rPr>
                <w:sz w:val="18"/>
                <w:szCs w:val="18"/>
              </w:rPr>
            </w:pPr>
            <w:r w:rsidDel="00000000" w:rsidR="00000000" w:rsidRPr="00000000">
              <w:rPr>
                <w:sz w:val="18"/>
                <w:szCs w:val="18"/>
                <w:rtl w:val="0"/>
              </w:rPr>
              <w:t xml:space="preserve">45 166 959 ₽</w:t>
            </w:r>
          </w:p>
        </w:tc>
      </w:tr>
    </w:tbl>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r>
    </w:p>
    <w:tbl>
      <w:tblPr>
        <w:tblStyle w:val="Table17"/>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5"/>
        <w:gridCol w:w="1500"/>
        <w:gridCol w:w="2235"/>
        <w:gridCol w:w="1785"/>
        <w:tblGridChange w:id="0">
          <w:tblGrid>
            <w:gridCol w:w="3525"/>
            <w:gridCol w:w="1500"/>
            <w:gridCol w:w="2235"/>
            <w:gridCol w:w="1785"/>
          </w:tblGrid>
        </w:tblGridChange>
      </w:tblGrid>
      <w:tr>
        <w:trPr>
          <w:cantSplit w:val="0"/>
          <w:trHeight w:val="750" w:hRule="atLeast"/>
          <w:tblHeader w:val="0"/>
        </w:trPr>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DF">
            <w:pPr>
              <w:widowControl w:val="0"/>
              <w:jc w:val="center"/>
              <w:rPr>
                <w:sz w:val="18"/>
                <w:szCs w:val="18"/>
              </w:rPr>
            </w:pPr>
            <w:r w:rsidDel="00000000" w:rsidR="00000000" w:rsidRPr="00000000">
              <w:rPr>
                <w:sz w:val="18"/>
                <w:szCs w:val="18"/>
                <w:rtl w:val="0"/>
              </w:rPr>
              <w:t xml:space="preserve">Название товара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E0">
            <w:pPr>
              <w:widowControl w:val="0"/>
              <w:jc w:val="center"/>
              <w:rPr>
                <w:sz w:val="18"/>
                <w:szCs w:val="18"/>
              </w:rPr>
            </w:pPr>
            <w:r w:rsidDel="00000000" w:rsidR="00000000" w:rsidRPr="00000000">
              <w:rPr>
                <w:sz w:val="18"/>
                <w:szCs w:val="18"/>
                <w:rtl w:val="0"/>
              </w:rPr>
              <w:t xml:space="preserve">Запас товара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E1">
            <w:pPr>
              <w:widowControl w:val="0"/>
              <w:jc w:val="center"/>
              <w:rPr>
                <w:sz w:val="18"/>
                <w:szCs w:val="18"/>
              </w:rPr>
            </w:pPr>
            <w:r w:rsidDel="00000000" w:rsidR="00000000" w:rsidRPr="00000000">
              <w:rPr>
                <w:sz w:val="18"/>
                <w:szCs w:val="18"/>
                <w:rtl w:val="0"/>
              </w:rPr>
              <w:t xml:space="preserve">Себестоимость с учетом эквайринга</w:t>
            </w:r>
          </w:p>
        </w:tc>
        <w:tc>
          <w:tcPr>
            <w:tcBorders>
              <w:top w:color="cccccc" w:space="0" w:sz="6" w:val="single"/>
              <w:left w:color="cccccc" w:space="0" w:sz="6" w:val="single"/>
              <w:bottom w:color="cccccc" w:space="0" w:sz="6" w:val="single"/>
              <w:right w:color="cccccc" w:space="0" w:sz="6" w:val="single"/>
            </w:tcBorders>
            <w:shd w:fill="b7b7b7" w:val="clear"/>
            <w:tcMar>
              <w:top w:w="40.0" w:type="dxa"/>
              <w:left w:w="40.0" w:type="dxa"/>
              <w:bottom w:w="40.0" w:type="dxa"/>
              <w:right w:w="40.0" w:type="dxa"/>
            </w:tcMar>
            <w:vAlign w:val="center"/>
          </w:tcPr>
          <w:p w:rsidR="00000000" w:rsidDel="00000000" w:rsidP="00000000" w:rsidRDefault="00000000" w:rsidRPr="00000000" w14:paraId="000002E2">
            <w:pPr>
              <w:widowControl w:val="0"/>
              <w:jc w:val="center"/>
              <w:rPr>
                <w:sz w:val="18"/>
                <w:szCs w:val="18"/>
              </w:rPr>
            </w:pPr>
            <w:r w:rsidDel="00000000" w:rsidR="00000000" w:rsidRPr="00000000">
              <w:rPr>
                <w:sz w:val="18"/>
                <w:szCs w:val="18"/>
                <w:rtl w:val="0"/>
              </w:rPr>
              <w:t xml:space="preserve">Издержки на закупку товара</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3">
            <w:pPr>
              <w:widowControl w:val="0"/>
              <w:rPr>
                <w:sz w:val="18"/>
                <w:szCs w:val="18"/>
              </w:rPr>
            </w:pPr>
            <w:r w:rsidDel="00000000" w:rsidR="00000000" w:rsidRPr="00000000">
              <w:rPr>
                <w:sz w:val="18"/>
                <w:szCs w:val="18"/>
                <w:rtl w:val="0"/>
              </w:rPr>
              <w:t xml:space="preserve">PlayStation Network Card $75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4">
            <w:pPr>
              <w:widowControl w:val="0"/>
              <w:jc w:val="center"/>
              <w:rPr>
                <w:sz w:val="18"/>
                <w:szCs w:val="18"/>
              </w:rPr>
            </w:pPr>
            <w:r w:rsidDel="00000000" w:rsidR="00000000" w:rsidRPr="00000000">
              <w:rPr>
                <w:sz w:val="18"/>
                <w:szCs w:val="18"/>
                <w:rtl w:val="0"/>
              </w:rPr>
              <w:t xml:space="preserve">716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5">
            <w:pPr>
              <w:widowControl w:val="0"/>
              <w:jc w:val="center"/>
              <w:rPr>
                <w:sz w:val="18"/>
                <w:szCs w:val="18"/>
              </w:rPr>
            </w:pPr>
            <w:r w:rsidDel="00000000" w:rsidR="00000000" w:rsidRPr="00000000">
              <w:rPr>
                <w:sz w:val="18"/>
                <w:szCs w:val="18"/>
                <w:rtl w:val="0"/>
              </w:rPr>
              <w:t xml:space="preserve">6 263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6">
            <w:pPr>
              <w:widowControl w:val="0"/>
              <w:jc w:val="center"/>
              <w:rPr>
                <w:sz w:val="18"/>
                <w:szCs w:val="18"/>
              </w:rPr>
            </w:pPr>
            <w:r w:rsidDel="00000000" w:rsidR="00000000" w:rsidRPr="00000000">
              <w:rPr>
                <w:sz w:val="18"/>
                <w:szCs w:val="18"/>
                <w:rtl w:val="0"/>
              </w:rPr>
              <w:t xml:space="preserve">4 483 962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7">
            <w:pPr>
              <w:widowControl w:val="0"/>
              <w:rPr>
                <w:sz w:val="18"/>
                <w:szCs w:val="18"/>
              </w:rPr>
            </w:pPr>
            <w:r w:rsidDel="00000000" w:rsidR="00000000" w:rsidRPr="00000000">
              <w:rPr>
                <w:sz w:val="18"/>
                <w:szCs w:val="18"/>
                <w:rtl w:val="0"/>
              </w:rPr>
              <w:t xml:space="preserve">PlayStation Network Card $50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8">
            <w:pPr>
              <w:widowControl w:val="0"/>
              <w:jc w:val="center"/>
              <w:rPr>
                <w:sz w:val="18"/>
                <w:szCs w:val="18"/>
              </w:rPr>
            </w:pPr>
            <w:r w:rsidDel="00000000" w:rsidR="00000000" w:rsidRPr="00000000">
              <w:rPr>
                <w:sz w:val="18"/>
                <w:szCs w:val="18"/>
                <w:rtl w:val="0"/>
              </w:rPr>
              <w:t xml:space="preserve">1121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9">
            <w:pPr>
              <w:widowControl w:val="0"/>
              <w:jc w:val="center"/>
              <w:rPr>
                <w:sz w:val="18"/>
                <w:szCs w:val="18"/>
              </w:rPr>
            </w:pPr>
            <w:r w:rsidDel="00000000" w:rsidR="00000000" w:rsidRPr="00000000">
              <w:rPr>
                <w:sz w:val="18"/>
                <w:szCs w:val="18"/>
                <w:rtl w:val="0"/>
              </w:rPr>
              <w:t xml:space="preserve">4 209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A">
            <w:pPr>
              <w:widowControl w:val="0"/>
              <w:jc w:val="center"/>
              <w:rPr>
                <w:sz w:val="18"/>
                <w:szCs w:val="18"/>
              </w:rPr>
            </w:pPr>
            <w:r w:rsidDel="00000000" w:rsidR="00000000" w:rsidRPr="00000000">
              <w:rPr>
                <w:sz w:val="18"/>
                <w:szCs w:val="18"/>
                <w:rtl w:val="0"/>
              </w:rPr>
              <w:t xml:space="preserve">4 718 463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B">
            <w:pPr>
              <w:widowControl w:val="0"/>
              <w:rPr>
                <w:sz w:val="18"/>
                <w:szCs w:val="18"/>
              </w:rPr>
            </w:pPr>
            <w:r w:rsidDel="00000000" w:rsidR="00000000" w:rsidRPr="00000000">
              <w:rPr>
                <w:sz w:val="18"/>
                <w:szCs w:val="18"/>
                <w:rtl w:val="0"/>
              </w:rPr>
              <w:t xml:space="preserve">PlayStation Network Card $25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C">
            <w:pPr>
              <w:widowControl w:val="0"/>
              <w:jc w:val="center"/>
              <w:rPr>
                <w:sz w:val="18"/>
                <w:szCs w:val="18"/>
              </w:rPr>
            </w:pPr>
            <w:r w:rsidDel="00000000" w:rsidR="00000000" w:rsidRPr="00000000">
              <w:rPr>
                <w:sz w:val="18"/>
                <w:szCs w:val="18"/>
                <w:rtl w:val="0"/>
              </w:rPr>
              <w:t xml:space="preserve">886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D">
            <w:pPr>
              <w:widowControl w:val="0"/>
              <w:jc w:val="center"/>
              <w:rPr>
                <w:sz w:val="18"/>
                <w:szCs w:val="18"/>
              </w:rPr>
            </w:pPr>
            <w:r w:rsidDel="00000000" w:rsidR="00000000" w:rsidRPr="00000000">
              <w:rPr>
                <w:sz w:val="18"/>
                <w:szCs w:val="18"/>
                <w:rtl w:val="0"/>
              </w:rPr>
              <w:t xml:space="preserve">2 120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E">
            <w:pPr>
              <w:widowControl w:val="0"/>
              <w:jc w:val="center"/>
              <w:rPr>
                <w:sz w:val="18"/>
                <w:szCs w:val="18"/>
              </w:rPr>
            </w:pPr>
            <w:r w:rsidDel="00000000" w:rsidR="00000000" w:rsidRPr="00000000">
              <w:rPr>
                <w:sz w:val="18"/>
                <w:szCs w:val="18"/>
                <w:rtl w:val="0"/>
              </w:rPr>
              <w:t xml:space="preserve">1 878 615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EF">
            <w:pPr>
              <w:widowControl w:val="0"/>
              <w:rPr>
                <w:sz w:val="18"/>
                <w:szCs w:val="18"/>
              </w:rPr>
            </w:pPr>
            <w:r w:rsidDel="00000000" w:rsidR="00000000" w:rsidRPr="00000000">
              <w:rPr>
                <w:sz w:val="18"/>
                <w:szCs w:val="18"/>
                <w:rtl w:val="0"/>
              </w:rPr>
              <w:t xml:space="preserve">PlayStation Network Card $10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0">
            <w:pPr>
              <w:widowControl w:val="0"/>
              <w:jc w:val="center"/>
              <w:rPr>
                <w:sz w:val="18"/>
                <w:szCs w:val="18"/>
              </w:rPr>
            </w:pPr>
            <w:r w:rsidDel="00000000" w:rsidR="00000000" w:rsidRPr="00000000">
              <w:rPr>
                <w:sz w:val="18"/>
                <w:szCs w:val="18"/>
                <w:rtl w:val="0"/>
              </w:rPr>
              <w:t xml:space="preserve">2520</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1">
            <w:pPr>
              <w:widowControl w:val="0"/>
              <w:jc w:val="center"/>
              <w:rPr>
                <w:sz w:val="18"/>
                <w:szCs w:val="18"/>
              </w:rPr>
            </w:pPr>
            <w:r w:rsidDel="00000000" w:rsidR="00000000" w:rsidRPr="00000000">
              <w:rPr>
                <w:sz w:val="18"/>
                <w:szCs w:val="18"/>
                <w:rtl w:val="0"/>
              </w:rPr>
              <w:t xml:space="preserve">860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2">
            <w:pPr>
              <w:widowControl w:val="0"/>
              <w:jc w:val="center"/>
              <w:rPr>
                <w:sz w:val="18"/>
                <w:szCs w:val="18"/>
              </w:rPr>
            </w:pPr>
            <w:r w:rsidDel="00000000" w:rsidR="00000000" w:rsidRPr="00000000">
              <w:rPr>
                <w:sz w:val="18"/>
                <w:szCs w:val="18"/>
                <w:rtl w:val="0"/>
              </w:rPr>
              <w:t xml:space="preserve">2 166 584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3">
            <w:pPr>
              <w:widowControl w:val="0"/>
              <w:rPr>
                <w:sz w:val="18"/>
                <w:szCs w:val="18"/>
              </w:rPr>
            </w:pPr>
            <w:r w:rsidDel="00000000" w:rsidR="00000000" w:rsidRPr="00000000">
              <w:rPr>
                <w:sz w:val="18"/>
                <w:szCs w:val="18"/>
                <w:rtl w:val="0"/>
              </w:rPr>
              <w:t xml:space="preserve">PlayStation Network Card $150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4">
            <w:pPr>
              <w:widowControl w:val="0"/>
              <w:jc w:val="center"/>
              <w:rPr>
                <w:sz w:val="18"/>
                <w:szCs w:val="18"/>
              </w:rPr>
            </w:pPr>
            <w:r w:rsidDel="00000000" w:rsidR="00000000" w:rsidRPr="00000000">
              <w:rPr>
                <w:sz w:val="18"/>
                <w:szCs w:val="18"/>
                <w:rtl w:val="0"/>
              </w:rPr>
              <w:t xml:space="preserve">366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5">
            <w:pPr>
              <w:widowControl w:val="0"/>
              <w:jc w:val="center"/>
              <w:rPr>
                <w:sz w:val="18"/>
                <w:szCs w:val="18"/>
              </w:rPr>
            </w:pPr>
            <w:r w:rsidDel="00000000" w:rsidR="00000000" w:rsidRPr="00000000">
              <w:rPr>
                <w:sz w:val="18"/>
                <w:szCs w:val="18"/>
                <w:rtl w:val="0"/>
              </w:rPr>
              <w:t xml:space="preserve">13 231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6">
            <w:pPr>
              <w:widowControl w:val="0"/>
              <w:jc w:val="center"/>
              <w:rPr>
                <w:sz w:val="18"/>
                <w:szCs w:val="18"/>
              </w:rPr>
            </w:pPr>
            <w:r w:rsidDel="00000000" w:rsidR="00000000" w:rsidRPr="00000000">
              <w:rPr>
                <w:sz w:val="18"/>
                <w:szCs w:val="18"/>
                <w:rtl w:val="0"/>
              </w:rPr>
              <w:t xml:space="preserve">4 842 605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7">
            <w:pPr>
              <w:widowControl w:val="0"/>
              <w:rPr>
                <w:sz w:val="18"/>
                <w:szCs w:val="18"/>
              </w:rPr>
            </w:pPr>
            <w:r w:rsidDel="00000000" w:rsidR="00000000" w:rsidRPr="00000000">
              <w:rPr>
                <w:sz w:val="18"/>
                <w:szCs w:val="18"/>
                <w:rtl w:val="0"/>
              </w:rPr>
              <w:t xml:space="preserve">PlayStation Network Card $100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8">
            <w:pPr>
              <w:widowControl w:val="0"/>
              <w:jc w:val="center"/>
              <w:rPr>
                <w:sz w:val="18"/>
                <w:szCs w:val="18"/>
              </w:rPr>
            </w:pPr>
            <w:r w:rsidDel="00000000" w:rsidR="00000000" w:rsidRPr="00000000">
              <w:rPr>
                <w:sz w:val="18"/>
                <w:szCs w:val="18"/>
                <w:rtl w:val="0"/>
              </w:rPr>
              <w:t xml:space="preserve">856</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9">
            <w:pPr>
              <w:widowControl w:val="0"/>
              <w:jc w:val="center"/>
              <w:rPr>
                <w:sz w:val="18"/>
                <w:szCs w:val="18"/>
              </w:rPr>
            </w:pPr>
            <w:r w:rsidDel="00000000" w:rsidR="00000000" w:rsidRPr="00000000">
              <w:rPr>
                <w:sz w:val="18"/>
                <w:szCs w:val="18"/>
                <w:rtl w:val="0"/>
              </w:rPr>
              <w:t xml:space="preserve">8 226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A">
            <w:pPr>
              <w:widowControl w:val="0"/>
              <w:jc w:val="center"/>
              <w:rPr>
                <w:sz w:val="18"/>
                <w:szCs w:val="18"/>
              </w:rPr>
            </w:pPr>
            <w:r w:rsidDel="00000000" w:rsidR="00000000" w:rsidRPr="00000000">
              <w:rPr>
                <w:sz w:val="18"/>
                <w:szCs w:val="18"/>
                <w:rtl w:val="0"/>
              </w:rPr>
              <w:t xml:space="preserve">7 041 685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B">
            <w:pPr>
              <w:widowControl w:val="0"/>
              <w:rPr>
                <w:sz w:val="18"/>
                <w:szCs w:val="18"/>
              </w:rPr>
            </w:pPr>
            <w:r w:rsidDel="00000000" w:rsidR="00000000" w:rsidRPr="00000000">
              <w:rPr>
                <w:sz w:val="18"/>
                <w:szCs w:val="18"/>
                <w:rtl w:val="0"/>
              </w:rPr>
              <w:t xml:space="preserve">PlayStation Network Card $20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C">
            <w:pPr>
              <w:widowControl w:val="0"/>
              <w:jc w:val="center"/>
              <w:rPr>
                <w:sz w:val="18"/>
                <w:szCs w:val="18"/>
              </w:rPr>
            </w:pPr>
            <w:r w:rsidDel="00000000" w:rsidR="00000000" w:rsidRPr="00000000">
              <w:rPr>
                <w:sz w:val="18"/>
                <w:szCs w:val="18"/>
                <w:rtl w:val="0"/>
              </w:rPr>
              <w:t xml:space="preserve">335</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D">
            <w:pPr>
              <w:widowControl w:val="0"/>
              <w:jc w:val="center"/>
              <w:rPr>
                <w:sz w:val="18"/>
                <w:szCs w:val="18"/>
              </w:rPr>
            </w:pPr>
            <w:r w:rsidDel="00000000" w:rsidR="00000000" w:rsidRPr="00000000">
              <w:rPr>
                <w:sz w:val="18"/>
                <w:szCs w:val="18"/>
                <w:rtl w:val="0"/>
              </w:rPr>
              <w:t xml:space="preserve">1 874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E">
            <w:pPr>
              <w:widowControl w:val="0"/>
              <w:jc w:val="center"/>
              <w:rPr>
                <w:sz w:val="18"/>
                <w:szCs w:val="18"/>
              </w:rPr>
            </w:pPr>
            <w:r w:rsidDel="00000000" w:rsidR="00000000" w:rsidRPr="00000000">
              <w:rPr>
                <w:sz w:val="18"/>
                <w:szCs w:val="18"/>
                <w:rtl w:val="0"/>
              </w:rPr>
              <w:t xml:space="preserve">627 832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2FF">
            <w:pPr>
              <w:widowControl w:val="0"/>
              <w:rPr>
                <w:sz w:val="18"/>
                <w:szCs w:val="18"/>
              </w:rPr>
            </w:pPr>
            <w:r w:rsidDel="00000000" w:rsidR="00000000" w:rsidRPr="00000000">
              <w:rPr>
                <w:sz w:val="18"/>
                <w:szCs w:val="18"/>
                <w:rtl w:val="0"/>
              </w:rPr>
              <w:t xml:space="preserve">PlayStation Network Card $30 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0">
            <w:pPr>
              <w:widowControl w:val="0"/>
              <w:jc w:val="center"/>
              <w:rPr>
                <w:sz w:val="18"/>
                <w:szCs w:val="18"/>
              </w:rPr>
            </w:pPr>
            <w:r w:rsidDel="00000000" w:rsidR="00000000" w:rsidRPr="00000000">
              <w:rPr>
                <w:sz w:val="18"/>
                <w:szCs w:val="18"/>
                <w:rtl w:val="0"/>
              </w:rPr>
              <w:t xml:space="preserve">221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1">
            <w:pPr>
              <w:widowControl w:val="0"/>
              <w:jc w:val="center"/>
              <w:rPr>
                <w:sz w:val="18"/>
                <w:szCs w:val="18"/>
              </w:rPr>
            </w:pPr>
            <w:r w:rsidDel="00000000" w:rsidR="00000000" w:rsidRPr="00000000">
              <w:rPr>
                <w:sz w:val="18"/>
                <w:szCs w:val="18"/>
                <w:rtl w:val="0"/>
              </w:rPr>
              <w:t xml:space="preserve">2 878 ₽</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2">
            <w:pPr>
              <w:widowControl w:val="0"/>
              <w:jc w:val="center"/>
              <w:rPr>
                <w:sz w:val="18"/>
                <w:szCs w:val="18"/>
              </w:rPr>
            </w:pPr>
            <w:r w:rsidDel="00000000" w:rsidR="00000000" w:rsidRPr="00000000">
              <w:rPr>
                <w:sz w:val="18"/>
                <w:szCs w:val="18"/>
                <w:rtl w:val="0"/>
              </w:rPr>
              <w:t xml:space="preserve">635 965 ₽</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3">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4">
            <w:pPr>
              <w:widowControl w:val="0"/>
              <w:jc w:val="center"/>
              <w:rPr>
                <w:sz w:val="18"/>
                <w:szCs w:val="18"/>
              </w:rPr>
            </w:pPr>
            <w:r w:rsidDel="00000000" w:rsidR="00000000" w:rsidRPr="00000000">
              <w:rPr>
                <w:sz w:val="18"/>
                <w:szCs w:val="18"/>
                <w:rtl w:val="0"/>
              </w:rPr>
              <w:t xml:space="preserve">7021</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5">
            <w:pPr>
              <w:widowControl w:val="0"/>
              <w:rPr>
                <w:sz w:val="18"/>
                <w:szCs w:val="18"/>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306">
            <w:pPr>
              <w:widowControl w:val="0"/>
              <w:jc w:val="center"/>
              <w:rPr>
                <w:sz w:val="18"/>
                <w:szCs w:val="18"/>
              </w:rPr>
            </w:pPr>
            <w:r w:rsidDel="00000000" w:rsidR="00000000" w:rsidRPr="00000000">
              <w:rPr>
                <w:sz w:val="18"/>
                <w:szCs w:val="18"/>
                <w:rtl w:val="0"/>
              </w:rPr>
              <w:t xml:space="preserve">26 395 712 ₽</w:t>
            </w:r>
          </w:p>
        </w:tc>
      </w:tr>
    </w:tbl>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Проведённые исследования производственного плана позволяют определить основные бизнес-процессы предприятия для эффективного распределения материальных и нематериальных ресурсов на их реализацию, а также затраты на основные виды товаров, представленных в сервисе.</w:t>
      </w:r>
    </w:p>
    <w:p w:rsidR="00000000" w:rsidDel="00000000" w:rsidP="00000000" w:rsidRDefault="00000000" w:rsidRPr="00000000" w14:paraId="00000309">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 второй главе рассматривались организационные и производственные планы стартапа Game Global. Описана структура команды стартапа, в которую входят основатели, технический специалист, менеджер по маркетингу и служба поддержки. Модель управления построена по принципу горизонтальной коммуникации и ориентирована на минимальные операционные издержки при высокой автоматизации процессов.</w:t>
      </w:r>
    </w:p>
    <w:p w:rsidR="00000000" w:rsidDel="00000000" w:rsidP="00000000" w:rsidRDefault="00000000" w:rsidRPr="00000000" w14:paraId="0000030A">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производственном плане особое внимание уделено использованию Telegram-бота, как ключевого канала взаимодействия с клиентами, а также API-интеграции с поставщиками цифровых товаров, такими как Kinguin. Данная модель исключает необходимость в физической логистике, сокращает затраты и позволяет масштабировать сервис без значительного увеличения численности персонала. Вся инфраструктура стартапа спроектирована таким образом, чтобы быть адаптивной, легко масштабируемой и соответствующей требованиям информационной безопасности и законодательства РФ.</w:t>
      </w:r>
    </w:p>
    <w:p w:rsidR="00000000" w:rsidDel="00000000" w:rsidP="00000000" w:rsidRDefault="00000000" w:rsidRPr="00000000" w14:paraId="000003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0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4">
      <w:pPr>
        <w:spacing w:line="36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Глава 3. Расчёт финансового плана, рисков и показателей эффективности продукта в сфере e-commerce Game Global</w:t>
        <w:br w:type="textWrapping"/>
      </w:r>
    </w:p>
    <w:p w:rsidR="00000000" w:rsidDel="00000000" w:rsidP="00000000" w:rsidRDefault="00000000" w:rsidRPr="00000000" w14:paraId="00000325">
      <w:pPr>
        <w:spacing w:line="360" w:lineRule="auto"/>
        <w:ind w:firstLine="708.661417322834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План доходов и расходов с учётом планов продаж и ценовой политики</w:t>
      </w:r>
    </w:p>
    <w:p w:rsidR="00000000" w:rsidDel="00000000" w:rsidP="00000000" w:rsidRDefault="00000000" w:rsidRPr="00000000" w14:paraId="00000326">
      <w:pPr>
        <w:spacing w:line="360" w:lineRule="auto"/>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7">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Чтобы определить приоритетность продуктов и уровень спроса на каждый из них, мы провели ABC-анализ, позволяющий проводить различного рода исследования, в том числе, классифицировать ресурсы фирмы по степени их важности; изучать товарный ассортимент, определять рейтинг товаров по заранее заданным критериям. Наиболее часто метод применяется для оптимизации ассортимента выпускаемой продукции, предлагаемых клиентам услуг, выполняемых работ, но может использоваться в любой сфере деятельности предприятия.</w:t>
      </w:r>
      <w:r w:rsidDel="00000000" w:rsidR="00000000" w:rsidRPr="00000000">
        <w:rPr>
          <w:rFonts w:ascii="Times New Roman" w:cs="Times New Roman" w:eastAsia="Times New Roman" w:hAnsi="Times New Roman"/>
          <w:sz w:val="28"/>
          <w:szCs w:val="28"/>
          <w:vertAlign w:val="superscript"/>
        </w:rPr>
        <w:footnoteReference w:customMarkFollows="0" w:id="59"/>
      </w:r>
      <w:r w:rsidDel="00000000" w:rsidR="00000000" w:rsidRPr="00000000">
        <w:rPr>
          <w:rFonts w:ascii="Times New Roman" w:cs="Times New Roman" w:eastAsia="Times New Roman" w:hAnsi="Times New Roman"/>
          <w:sz w:val="28"/>
          <w:szCs w:val="28"/>
          <w:rtl w:val="0"/>
        </w:rPr>
        <w:t xml:space="preserve">  Этот метод классифицирует продукты в зависимости от их значимости, используя принцип Парето (80/20). Принцип Парето гласит, что 80% исходов определяются 20% причин.</w:t>
      </w:r>
    </w:p>
    <w:p w:rsidR="00000000" w:rsidDel="00000000" w:rsidP="00000000" w:rsidRDefault="00000000" w:rsidRPr="00000000" w14:paraId="00000328">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ABC-анализ делит продукты на три группы: A-категория, которая является наиболее значимой и приносит наибольший доход; B-категория, продукты средней значимости; и C-категория, многочисленные, но менее прибыльные продукты. Полный список приведен в  Таблице </w:t>
      </w:r>
      <w:r w:rsidDel="00000000" w:rsidR="00000000" w:rsidRPr="00000000">
        <w:rPr>
          <w:rFonts w:ascii="Times New Roman" w:cs="Times New Roman" w:eastAsia="Times New Roman" w:hAnsi="Times New Roman"/>
          <w:sz w:val="28"/>
          <w:szCs w:val="28"/>
          <w:rtl w:val="0"/>
        </w:rPr>
        <w:t xml:space="preserve">16.</w:t>
      </w:r>
    </w:p>
    <w:p w:rsidR="00000000" w:rsidDel="00000000" w:rsidP="00000000" w:rsidRDefault="00000000" w:rsidRPr="00000000" w14:paraId="00000329">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br w:type="textWrapping"/>
      </w:r>
      <w:r w:rsidDel="00000000" w:rsidR="00000000" w:rsidRPr="00000000">
        <w:rPr>
          <w:rFonts w:ascii="Times New Roman" w:cs="Times New Roman" w:eastAsia="Times New Roman" w:hAnsi="Times New Roman"/>
          <w:sz w:val="28"/>
          <w:szCs w:val="28"/>
          <w:rtl w:val="0"/>
        </w:rPr>
        <w:t xml:space="preserve">Таблица 16 -</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Список товаров (Категория A)</w:t>
      </w:r>
    </w:p>
    <w:tbl>
      <w:tblPr>
        <w:tblStyle w:val="Table18"/>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05"/>
        <w:gridCol w:w="1590"/>
        <w:gridCol w:w="1560"/>
        <w:gridCol w:w="1635"/>
        <w:gridCol w:w="975"/>
        <w:tblGridChange w:id="0">
          <w:tblGrid>
            <w:gridCol w:w="3705"/>
            <w:gridCol w:w="1590"/>
            <w:gridCol w:w="1560"/>
            <w:gridCol w:w="1635"/>
            <w:gridCol w:w="975"/>
          </w:tblGrid>
        </w:tblGridChange>
      </w:tblGrid>
      <w:tr>
        <w:trPr>
          <w:cantSplit w:val="0"/>
          <w:trHeight w:val="611.953125" w:hRule="atLeast"/>
          <w:tblHeader w:val="0"/>
        </w:trPr>
        <w:tc>
          <w:tcPr/>
          <w:p w:rsidR="00000000" w:rsidDel="00000000" w:rsidP="00000000" w:rsidRDefault="00000000" w:rsidRPr="00000000" w14:paraId="000003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товара</w:t>
            </w:r>
          </w:p>
        </w:tc>
        <w:tc>
          <w:tcPr/>
          <w:p w:rsidR="00000000" w:rsidDel="00000000" w:rsidP="00000000" w:rsidRDefault="00000000" w:rsidRPr="00000000" w14:paraId="0000032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Прибыль</w:t>
            </w:r>
          </w:p>
        </w:tc>
        <w:tc>
          <w:tcPr/>
          <w:p w:rsidR="00000000" w:rsidDel="00000000" w:rsidP="00000000" w:rsidRDefault="00000000" w:rsidRPr="00000000" w14:paraId="0000032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Совокупный доход</w:t>
            </w:r>
          </w:p>
        </w:tc>
        <w:tc>
          <w:tcPr/>
          <w:p w:rsidR="00000000" w:rsidDel="00000000" w:rsidP="00000000" w:rsidRDefault="00000000" w:rsidRPr="00000000" w14:paraId="0000032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Совокупный %</w:t>
            </w:r>
          </w:p>
        </w:tc>
        <w:tc>
          <w:tcPr/>
          <w:p w:rsidR="00000000" w:rsidDel="00000000" w:rsidP="00000000" w:rsidRDefault="00000000" w:rsidRPr="00000000" w14:paraId="0000032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w:t>
            </w:r>
          </w:p>
        </w:tc>
      </w:tr>
      <w:tr>
        <w:trPr>
          <w:cantSplit w:val="0"/>
          <w:trHeight w:val="390" w:hRule="atLeast"/>
          <w:tblHeader w:val="0"/>
        </w:trPr>
        <w:tc>
          <w:tcPr/>
          <w:p w:rsidR="00000000" w:rsidDel="00000000" w:rsidP="00000000" w:rsidRDefault="00000000" w:rsidRPr="00000000" w14:paraId="000003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€120 DE</w:t>
            </w:r>
          </w:p>
        </w:tc>
        <w:tc>
          <w:tcPr/>
          <w:p w:rsidR="00000000" w:rsidDel="00000000" w:rsidP="00000000" w:rsidRDefault="00000000" w:rsidRPr="00000000" w14:paraId="0000033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11 623 794</w:t>
            </w:r>
          </w:p>
        </w:tc>
        <w:tc>
          <w:tcPr/>
          <w:p w:rsidR="00000000" w:rsidDel="00000000" w:rsidP="00000000" w:rsidRDefault="00000000" w:rsidRPr="00000000" w14:paraId="0000033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11 623 794</w:t>
            </w:r>
          </w:p>
        </w:tc>
        <w:tc>
          <w:tcPr/>
          <w:p w:rsidR="00000000" w:rsidDel="00000000" w:rsidP="00000000" w:rsidRDefault="00000000" w:rsidRPr="00000000" w14:paraId="0000033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6.74</w:t>
            </w:r>
          </w:p>
        </w:tc>
        <w:tc>
          <w:tcPr/>
          <w:p w:rsidR="00000000" w:rsidDel="00000000" w:rsidP="00000000" w:rsidRDefault="00000000" w:rsidRPr="00000000" w14:paraId="0000033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330" w:hRule="atLeast"/>
          <w:tblHeader w:val="0"/>
        </w:trPr>
        <w:tc>
          <w:tcPr/>
          <w:p w:rsidR="00000000" w:rsidDel="00000000" w:rsidP="00000000" w:rsidRDefault="00000000" w:rsidRPr="00000000" w14:paraId="000003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€250 DE</w:t>
            </w:r>
          </w:p>
        </w:tc>
        <w:tc>
          <w:tcPr/>
          <w:p w:rsidR="00000000" w:rsidDel="00000000" w:rsidP="00000000" w:rsidRDefault="00000000" w:rsidRPr="00000000" w14:paraId="0000033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10 493 472</w:t>
            </w:r>
          </w:p>
        </w:tc>
        <w:tc>
          <w:tcPr/>
          <w:p w:rsidR="00000000" w:rsidDel="00000000" w:rsidP="00000000" w:rsidRDefault="00000000" w:rsidRPr="00000000" w14:paraId="0000033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22 117 266</w:t>
            </w:r>
          </w:p>
        </w:tc>
        <w:tc>
          <w:tcPr/>
          <w:p w:rsidR="00000000" w:rsidDel="00000000" w:rsidP="00000000" w:rsidRDefault="00000000" w:rsidRPr="00000000" w14:paraId="0000033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12.83</w:t>
            </w:r>
          </w:p>
        </w:tc>
        <w:tc>
          <w:tcPr/>
          <w:p w:rsidR="00000000" w:rsidDel="00000000" w:rsidP="00000000" w:rsidRDefault="00000000" w:rsidRPr="00000000" w14:paraId="000003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315.00000000000006" w:hRule="atLeast"/>
          <w:tblHeader w:val="0"/>
        </w:trPr>
        <w:tc>
          <w:tcPr/>
          <w:p w:rsidR="00000000" w:rsidDel="00000000" w:rsidP="00000000" w:rsidRDefault="00000000" w:rsidRPr="00000000" w14:paraId="000003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€200 DE</w:t>
            </w:r>
          </w:p>
        </w:tc>
        <w:tc>
          <w:tcPr/>
          <w:p w:rsidR="00000000" w:rsidDel="00000000" w:rsidP="00000000" w:rsidRDefault="00000000" w:rsidRPr="00000000" w14:paraId="0000033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9 941 400</w:t>
            </w:r>
          </w:p>
        </w:tc>
        <w:tc>
          <w:tcPr/>
          <w:p w:rsidR="00000000" w:rsidDel="00000000" w:rsidP="00000000" w:rsidRDefault="00000000" w:rsidRPr="00000000" w14:paraId="0000033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32 058 666</w:t>
            </w:r>
          </w:p>
        </w:tc>
        <w:tc>
          <w:tcPr/>
          <w:p w:rsidR="00000000" w:rsidDel="00000000" w:rsidP="00000000" w:rsidRDefault="00000000" w:rsidRPr="00000000" w14:paraId="0000033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18.599</w:t>
            </w:r>
          </w:p>
        </w:tc>
        <w:tc>
          <w:tcPr/>
          <w:p w:rsidR="00000000" w:rsidDel="00000000" w:rsidP="00000000" w:rsidRDefault="00000000" w:rsidRPr="00000000" w14:paraId="0000033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315.00000000000006" w:hRule="atLeast"/>
          <w:tblHeader w:val="0"/>
        </w:trPr>
        <w:tc>
          <w:tcPr/>
          <w:p w:rsidR="00000000" w:rsidDel="00000000" w:rsidP="00000000" w:rsidRDefault="00000000" w:rsidRPr="00000000" w14:paraId="000003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$50 US Card</w:t>
            </w:r>
          </w:p>
        </w:tc>
        <w:tc>
          <w:tcPr/>
          <w:p w:rsidR="00000000" w:rsidDel="00000000" w:rsidP="00000000" w:rsidRDefault="00000000" w:rsidRPr="00000000" w14:paraId="0000033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9 908 224</w:t>
            </w:r>
          </w:p>
        </w:tc>
        <w:tc>
          <w:tcPr/>
          <w:p w:rsidR="00000000" w:rsidDel="00000000" w:rsidP="00000000" w:rsidRDefault="00000000" w:rsidRPr="00000000" w14:paraId="0000034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41 966 890</w:t>
            </w:r>
          </w:p>
        </w:tc>
        <w:tc>
          <w:tcPr/>
          <w:p w:rsidR="00000000" w:rsidDel="00000000" w:rsidP="00000000" w:rsidRDefault="00000000" w:rsidRPr="00000000" w14:paraId="0000034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24.35</w:t>
            </w:r>
          </w:p>
        </w:tc>
        <w:tc>
          <w:tcPr/>
          <w:p w:rsidR="00000000" w:rsidDel="00000000" w:rsidP="00000000" w:rsidRDefault="00000000" w:rsidRPr="00000000" w14:paraId="0000034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$100 US Card</w:t>
            </w:r>
          </w:p>
        </w:tc>
        <w:tc>
          <w:tcPr/>
          <w:p w:rsidR="00000000" w:rsidDel="00000000" w:rsidP="00000000" w:rsidRDefault="00000000" w:rsidRPr="00000000" w14:paraId="0000034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9 467 392</w:t>
            </w:r>
          </w:p>
        </w:tc>
        <w:tc>
          <w:tcPr/>
          <w:p w:rsidR="00000000" w:rsidDel="00000000" w:rsidP="00000000" w:rsidRDefault="00000000" w:rsidRPr="00000000" w14:paraId="0000034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51 434 282</w:t>
            </w:r>
          </w:p>
        </w:tc>
        <w:tc>
          <w:tcPr/>
          <w:p w:rsidR="00000000" w:rsidDel="00000000" w:rsidP="00000000" w:rsidRDefault="00000000" w:rsidRPr="00000000" w14:paraId="0000034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29.84</w:t>
            </w:r>
          </w:p>
        </w:tc>
        <w:tc>
          <w:tcPr/>
          <w:p w:rsidR="00000000" w:rsidDel="00000000" w:rsidP="00000000" w:rsidRDefault="00000000" w:rsidRPr="00000000" w14:paraId="0000034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$200 US Card</w:t>
            </w:r>
          </w:p>
        </w:tc>
        <w:tc>
          <w:tcPr/>
          <w:p w:rsidR="00000000" w:rsidDel="00000000" w:rsidP="00000000" w:rsidRDefault="00000000" w:rsidRPr="00000000" w14:paraId="0000034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9 068 544</w:t>
            </w:r>
          </w:p>
        </w:tc>
        <w:tc>
          <w:tcPr/>
          <w:p w:rsidR="00000000" w:rsidDel="00000000" w:rsidP="00000000" w:rsidRDefault="00000000" w:rsidRPr="00000000" w14:paraId="0000034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60 502 826</w:t>
            </w:r>
          </w:p>
        </w:tc>
        <w:tc>
          <w:tcPr/>
          <w:p w:rsidR="00000000" w:rsidDel="00000000" w:rsidP="00000000" w:rsidRDefault="00000000" w:rsidRPr="00000000" w14:paraId="0000034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35.10</w:t>
            </w:r>
          </w:p>
        </w:tc>
        <w:tc>
          <w:tcPr/>
          <w:p w:rsidR="00000000" w:rsidDel="00000000" w:rsidP="00000000" w:rsidRDefault="00000000" w:rsidRPr="00000000" w14:paraId="0000034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€110 DE</w:t>
            </w:r>
          </w:p>
        </w:tc>
        <w:tc>
          <w:tcPr/>
          <w:p w:rsidR="00000000" w:rsidDel="00000000" w:rsidP="00000000" w:rsidRDefault="00000000" w:rsidRPr="00000000" w14:paraId="0000034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8 012 372</w:t>
            </w:r>
          </w:p>
        </w:tc>
        <w:tc>
          <w:tcPr/>
          <w:p w:rsidR="00000000" w:rsidDel="00000000" w:rsidP="00000000" w:rsidRDefault="00000000" w:rsidRPr="00000000" w14:paraId="0000034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68 515 198</w:t>
            </w:r>
          </w:p>
        </w:tc>
        <w:tc>
          <w:tcPr/>
          <w:p w:rsidR="00000000" w:rsidDel="00000000" w:rsidP="00000000" w:rsidRDefault="00000000" w:rsidRPr="00000000" w14:paraId="0000035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39.75</w:t>
            </w:r>
          </w:p>
        </w:tc>
        <w:tc>
          <w:tcPr/>
          <w:p w:rsidR="00000000" w:rsidDel="00000000" w:rsidP="00000000" w:rsidRDefault="00000000" w:rsidRPr="00000000" w14:paraId="0000035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$100 US</w:t>
            </w:r>
          </w:p>
        </w:tc>
        <w:tc>
          <w:tcPr/>
          <w:p w:rsidR="00000000" w:rsidDel="00000000" w:rsidP="00000000" w:rsidRDefault="00000000" w:rsidRPr="00000000" w14:paraId="0000035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7 703 144</w:t>
            </w:r>
          </w:p>
        </w:tc>
        <w:tc>
          <w:tcPr/>
          <w:p w:rsidR="00000000" w:rsidDel="00000000" w:rsidP="00000000" w:rsidRDefault="00000000" w:rsidRPr="00000000" w14:paraId="0000035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76 218 342</w:t>
            </w:r>
          </w:p>
        </w:tc>
        <w:tc>
          <w:tcPr/>
          <w:p w:rsidR="00000000" w:rsidDel="00000000" w:rsidP="00000000" w:rsidRDefault="00000000" w:rsidRPr="00000000" w14:paraId="0000035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44.22</w:t>
            </w:r>
          </w:p>
        </w:tc>
        <w:tc>
          <w:tcPr/>
          <w:p w:rsidR="00000000" w:rsidDel="00000000" w:rsidP="00000000" w:rsidRDefault="00000000" w:rsidRPr="00000000" w14:paraId="0000035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€100 DE</w:t>
            </w:r>
          </w:p>
        </w:tc>
        <w:tc>
          <w:tcPr/>
          <w:p w:rsidR="00000000" w:rsidDel="00000000" w:rsidP="00000000" w:rsidRDefault="00000000" w:rsidRPr="00000000" w14:paraId="0000035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7 506 280</w:t>
            </w:r>
          </w:p>
        </w:tc>
        <w:tc>
          <w:tcPr/>
          <w:p w:rsidR="00000000" w:rsidDel="00000000" w:rsidP="00000000" w:rsidRDefault="00000000" w:rsidRPr="00000000" w14:paraId="0000035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83 724 622</w:t>
            </w:r>
          </w:p>
        </w:tc>
        <w:tc>
          <w:tcPr/>
          <w:p w:rsidR="00000000" w:rsidDel="00000000" w:rsidP="00000000" w:rsidRDefault="00000000" w:rsidRPr="00000000" w14:paraId="0000035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48.57</w:t>
            </w:r>
          </w:p>
        </w:tc>
        <w:tc>
          <w:tcPr/>
          <w:p w:rsidR="00000000" w:rsidDel="00000000" w:rsidP="00000000" w:rsidRDefault="00000000" w:rsidRPr="00000000" w14:paraId="0000035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€50 DE</w:t>
            </w:r>
          </w:p>
        </w:tc>
        <w:tc>
          <w:tcPr/>
          <w:p w:rsidR="00000000" w:rsidDel="00000000" w:rsidP="00000000" w:rsidRDefault="00000000" w:rsidRPr="00000000" w14:paraId="0000035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6 729 825</w:t>
            </w:r>
          </w:p>
        </w:tc>
        <w:tc>
          <w:tcPr/>
          <w:p w:rsidR="00000000" w:rsidDel="00000000" w:rsidP="00000000" w:rsidRDefault="00000000" w:rsidRPr="00000000" w14:paraId="0000035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90 454 447</w:t>
            </w:r>
          </w:p>
        </w:tc>
        <w:tc>
          <w:tcPr/>
          <w:p w:rsidR="00000000" w:rsidDel="00000000" w:rsidP="00000000" w:rsidRDefault="00000000" w:rsidRPr="00000000" w14:paraId="0000035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52.48</w:t>
            </w:r>
          </w:p>
        </w:tc>
        <w:tc>
          <w:tcPr/>
          <w:p w:rsidR="00000000" w:rsidDel="00000000" w:rsidP="00000000" w:rsidRDefault="00000000" w:rsidRPr="00000000" w14:paraId="0000036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€75 DE</w:t>
            </w:r>
          </w:p>
        </w:tc>
        <w:tc>
          <w:tcPr/>
          <w:p w:rsidR="00000000" w:rsidDel="00000000" w:rsidP="00000000" w:rsidRDefault="00000000" w:rsidRPr="00000000" w14:paraId="0000036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6 010 958</w:t>
            </w:r>
          </w:p>
        </w:tc>
        <w:tc>
          <w:tcPr/>
          <w:p w:rsidR="00000000" w:rsidDel="00000000" w:rsidP="00000000" w:rsidRDefault="00000000" w:rsidRPr="00000000" w14:paraId="0000036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96 465 405</w:t>
            </w:r>
          </w:p>
        </w:tc>
        <w:tc>
          <w:tcPr/>
          <w:p w:rsidR="00000000" w:rsidDel="00000000" w:rsidP="00000000" w:rsidRDefault="00000000" w:rsidRPr="00000000" w14:paraId="0000036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55.97</w:t>
            </w:r>
          </w:p>
        </w:tc>
        <w:tc>
          <w:tcPr/>
          <w:p w:rsidR="00000000" w:rsidDel="00000000" w:rsidP="00000000" w:rsidRDefault="00000000" w:rsidRPr="00000000" w14:paraId="0000036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$50 US</w:t>
            </w:r>
          </w:p>
        </w:tc>
        <w:tc>
          <w:tcPr/>
          <w:p w:rsidR="00000000" w:rsidDel="00000000" w:rsidP="00000000" w:rsidRDefault="00000000" w:rsidRPr="00000000" w14:paraId="0000036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5 603 879</w:t>
            </w:r>
          </w:p>
        </w:tc>
        <w:tc>
          <w:tcPr/>
          <w:p w:rsidR="00000000" w:rsidDel="00000000" w:rsidP="00000000" w:rsidRDefault="00000000" w:rsidRPr="00000000" w14:paraId="0000036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102 069 284</w:t>
            </w:r>
          </w:p>
        </w:tc>
        <w:tc>
          <w:tcPr/>
          <w:p w:rsidR="00000000" w:rsidDel="00000000" w:rsidP="00000000" w:rsidRDefault="00000000" w:rsidRPr="00000000" w14:paraId="0000036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59.22</w:t>
            </w:r>
          </w:p>
        </w:tc>
        <w:tc>
          <w:tcPr/>
          <w:p w:rsidR="00000000" w:rsidDel="00000000" w:rsidP="00000000" w:rsidRDefault="00000000" w:rsidRPr="00000000" w14:paraId="0000036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$150 US</w:t>
            </w:r>
          </w:p>
        </w:tc>
        <w:tc>
          <w:tcPr/>
          <w:p w:rsidR="00000000" w:rsidDel="00000000" w:rsidP="00000000" w:rsidRDefault="00000000" w:rsidRPr="00000000" w14:paraId="0000036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5 489 634</w:t>
            </w:r>
          </w:p>
        </w:tc>
        <w:tc>
          <w:tcPr/>
          <w:p w:rsidR="00000000" w:rsidDel="00000000" w:rsidP="00000000" w:rsidRDefault="00000000" w:rsidRPr="00000000" w14:paraId="0000036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107 558 918</w:t>
            </w:r>
          </w:p>
        </w:tc>
        <w:tc>
          <w:tcPr/>
          <w:p w:rsidR="00000000" w:rsidDel="00000000" w:rsidP="00000000" w:rsidRDefault="00000000" w:rsidRPr="00000000" w14:paraId="0000036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62.39</w:t>
            </w:r>
          </w:p>
        </w:tc>
        <w:tc>
          <w:tcPr/>
          <w:p w:rsidR="00000000" w:rsidDel="00000000" w:rsidP="00000000" w:rsidRDefault="00000000" w:rsidRPr="00000000" w14:paraId="0000036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€40 DE</w:t>
            </w:r>
          </w:p>
        </w:tc>
        <w:tc>
          <w:tcPr/>
          <w:p w:rsidR="00000000" w:rsidDel="00000000" w:rsidP="00000000" w:rsidRDefault="00000000" w:rsidRPr="00000000" w14:paraId="0000037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5 488 956</w:t>
            </w:r>
          </w:p>
        </w:tc>
        <w:tc>
          <w:tcPr/>
          <w:p w:rsidR="00000000" w:rsidDel="00000000" w:rsidP="00000000" w:rsidRDefault="00000000" w:rsidRPr="00000000" w14:paraId="0000037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113 047 874</w:t>
            </w:r>
          </w:p>
        </w:tc>
        <w:tc>
          <w:tcPr/>
          <w:p w:rsidR="00000000" w:rsidDel="00000000" w:rsidP="00000000" w:rsidRDefault="00000000" w:rsidRPr="00000000" w14:paraId="0000037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65.58</w:t>
            </w:r>
          </w:p>
        </w:tc>
        <w:tc>
          <w:tcPr/>
          <w:p w:rsidR="00000000" w:rsidDel="00000000" w:rsidP="00000000" w:rsidRDefault="00000000" w:rsidRPr="00000000" w14:paraId="0000037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3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$75 US</w:t>
            </w:r>
          </w:p>
        </w:tc>
        <w:tc>
          <w:tcPr/>
          <w:p w:rsidR="00000000" w:rsidDel="00000000" w:rsidP="00000000" w:rsidRDefault="00000000" w:rsidRPr="00000000" w14:paraId="0000037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5 369 284</w:t>
            </w:r>
          </w:p>
        </w:tc>
        <w:tc>
          <w:tcPr/>
          <w:p w:rsidR="00000000" w:rsidDel="00000000" w:rsidP="00000000" w:rsidRDefault="00000000" w:rsidRPr="00000000" w14:paraId="0000037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118 417 158</w:t>
            </w:r>
          </w:p>
        </w:tc>
        <w:tc>
          <w:tcPr/>
          <w:p w:rsidR="00000000" w:rsidDel="00000000" w:rsidP="00000000" w:rsidRDefault="00000000" w:rsidRPr="00000000" w14:paraId="0000037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68.69</w:t>
            </w:r>
          </w:p>
        </w:tc>
        <w:tc>
          <w:tcPr/>
          <w:p w:rsidR="00000000" w:rsidDel="00000000" w:rsidP="00000000" w:rsidRDefault="00000000" w:rsidRPr="00000000" w14:paraId="0000037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bl>
    <w:p w:rsidR="00000000" w:rsidDel="00000000" w:rsidP="00000000" w:rsidRDefault="00000000" w:rsidRPr="00000000" w14:paraId="0000037A">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37B">
      <w:pPr>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C">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продукты группы В приходится около 20% общей выручки, и они служат дополнительным источником дохода. Продажи этих продуктов менее интенсивны, но они обеспечивают постоянный общий объем оборота. Некоторые из этих продуктов демонстрируют более высокую относительную рентабельность по сравнению с товарами группы А, что делает их потенциально перспективными для дальнейшего роста. Эти продукты следует использовать в рекламных мероприятиях, которые стимулируют перекрестные продажи и расширяют клиентскую базу за счет различных ценовых категорий и цифровых каналов.</w:t>
      </w:r>
    </w:p>
    <w:p w:rsidR="00000000" w:rsidDel="00000000" w:rsidP="00000000" w:rsidRDefault="00000000" w:rsidRPr="00000000" w14:paraId="0000037D">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Товары категории С, доля которых в общей выручке компании составляет менее 10%, представляют собой наиболее разнообразный и дорогостоящий сегмент продуктового портфеля. Эти товары характеризуются низкой оборачиваемостью, неустойчивым спросом и ограниченной прибыльностью. В качестве примеров можно привести игровую карту Roblox (100 Robux), Xbox Game Pass (основной абонемент на 1 месяц в США) и PlayStation Network card (25 евро в США). Несмотря на то, что они включены в ассортимент, их влияние на общий объем продаж незначительно.</w:t>
        <w:br w:type="textWrapping"/>
        <w:t xml:space="preserve">Таблица 15 - Средняя маржинальность на категорию</w:t>
      </w:r>
    </w:p>
    <w:tbl>
      <w:tblPr>
        <w:tblStyle w:val="Table19"/>
        <w:tblpPr w:leftFromText="180" w:rightFromText="180" w:topFromText="0" w:bottomFromText="0" w:vertAnchor="text" w:horzAnchor="text" w:tblpX="0" w:tblpY="0"/>
        <w:tblW w:w="95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20"/>
        <w:gridCol w:w="3315"/>
        <w:tblGridChange w:id="0">
          <w:tblGrid>
            <w:gridCol w:w="3120"/>
            <w:gridCol w:w="3120"/>
            <w:gridCol w:w="3315"/>
          </w:tblGrid>
        </w:tblGridChange>
      </w:tblGrid>
      <w:tr>
        <w:trPr>
          <w:cantSplit w:val="0"/>
          <w:trHeight w:val="360" w:hRule="atLeast"/>
          <w:tblHeader w:val="0"/>
        </w:trPr>
        <w:tc>
          <w:tcPr/>
          <w:p w:rsidR="00000000" w:rsidDel="00000000" w:rsidP="00000000" w:rsidRDefault="00000000" w:rsidRPr="00000000" w14:paraId="0000037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Платформа</w:t>
            </w:r>
          </w:p>
        </w:tc>
        <w:tc>
          <w:tcPr/>
          <w:p w:rsidR="00000000" w:rsidDel="00000000" w:rsidP="00000000" w:rsidRDefault="00000000" w:rsidRPr="00000000" w14:paraId="0000037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товара</w:t>
            </w:r>
          </w:p>
        </w:tc>
        <w:tc>
          <w:tcPr/>
          <w:p w:rsidR="00000000" w:rsidDel="00000000" w:rsidP="00000000" w:rsidRDefault="00000000" w:rsidRPr="00000000" w14:paraId="0000038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Средняя маржинальность, %</w:t>
            </w:r>
          </w:p>
        </w:tc>
      </w:tr>
      <w:tr>
        <w:trPr>
          <w:cantSplit w:val="0"/>
          <w:trHeight w:val="570" w:hRule="atLeast"/>
          <w:tblHeader w:val="0"/>
        </w:trPr>
        <w:tc>
          <w:tcPr/>
          <w:p w:rsidR="00000000" w:rsidDel="00000000" w:rsidP="00000000" w:rsidRDefault="00000000" w:rsidRPr="00000000" w14:paraId="000003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XBOX One / Series X|S / Windows</w:t>
            </w:r>
          </w:p>
        </w:tc>
        <w:tc>
          <w:tcPr/>
          <w:p w:rsidR="00000000" w:rsidDel="00000000" w:rsidP="00000000" w:rsidRDefault="00000000" w:rsidRPr="00000000" w14:paraId="0000038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XBOX GAME PASS</w:t>
            </w:r>
          </w:p>
        </w:tc>
        <w:tc>
          <w:tcPr/>
          <w:p w:rsidR="00000000" w:rsidDel="00000000" w:rsidP="00000000" w:rsidRDefault="00000000" w:rsidRPr="00000000" w14:paraId="0000038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58.10</w:t>
            </w:r>
          </w:p>
        </w:tc>
      </w:tr>
      <w:tr>
        <w:trPr>
          <w:cantSplit w:val="0"/>
          <w:trHeight w:val="480" w:hRule="atLeast"/>
          <w:tblHeader w:val="0"/>
        </w:trPr>
        <w:tc>
          <w:tcPr/>
          <w:p w:rsidR="00000000" w:rsidDel="00000000" w:rsidP="00000000" w:rsidRDefault="00000000" w:rsidRPr="00000000" w14:paraId="000003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4 / Playstation 5 </w:t>
            </w:r>
          </w:p>
        </w:tc>
        <w:tc>
          <w:tcPr/>
          <w:p w:rsidR="00000000" w:rsidDel="00000000" w:rsidP="00000000" w:rsidRDefault="00000000" w:rsidRPr="00000000" w14:paraId="0000038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w:t>
            </w:r>
          </w:p>
        </w:tc>
        <w:tc>
          <w:tcPr/>
          <w:p w:rsidR="00000000" w:rsidDel="00000000" w:rsidP="00000000" w:rsidRDefault="00000000" w:rsidRPr="00000000" w14:paraId="0000038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11.04</w:t>
            </w:r>
          </w:p>
        </w:tc>
      </w:tr>
      <w:tr>
        <w:trPr>
          <w:cantSplit w:val="0"/>
          <w:trHeight w:val="450" w:hRule="atLeast"/>
          <w:tblHeader w:val="0"/>
        </w:trPr>
        <w:tc>
          <w:tcPr/>
          <w:p w:rsidR="00000000" w:rsidDel="00000000" w:rsidP="00000000" w:rsidRDefault="00000000" w:rsidRPr="00000000" w14:paraId="000003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w:t>
            </w:r>
          </w:p>
        </w:tc>
        <w:tc>
          <w:tcPr/>
          <w:p w:rsidR="00000000" w:rsidDel="00000000" w:rsidP="00000000" w:rsidRDefault="00000000" w:rsidRPr="00000000" w14:paraId="0000038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Card</w:t>
            </w:r>
          </w:p>
        </w:tc>
        <w:tc>
          <w:tcPr/>
          <w:p w:rsidR="00000000" w:rsidDel="00000000" w:rsidP="00000000" w:rsidRDefault="00000000" w:rsidRPr="00000000" w14:paraId="0000038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24.00</w:t>
            </w:r>
          </w:p>
        </w:tc>
      </w:tr>
      <w:tr>
        <w:trPr>
          <w:cantSplit w:val="0"/>
          <w:trHeight w:val="450" w:hRule="atLeast"/>
          <w:tblHeader w:val="0"/>
        </w:trPr>
        <w:tc>
          <w:tcPr/>
          <w:p w:rsidR="00000000" w:rsidDel="00000000" w:rsidP="00000000" w:rsidRDefault="00000000" w:rsidRPr="00000000" w14:paraId="0000038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Roblox</w:t>
            </w:r>
          </w:p>
        </w:tc>
        <w:tc>
          <w:tcPr/>
          <w:p w:rsidR="00000000" w:rsidDel="00000000" w:rsidP="00000000" w:rsidRDefault="00000000" w:rsidRPr="00000000" w14:paraId="0000038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Roblox Game eCard</w:t>
            </w:r>
          </w:p>
        </w:tc>
        <w:tc>
          <w:tcPr/>
          <w:p w:rsidR="00000000" w:rsidDel="00000000" w:rsidP="00000000" w:rsidRDefault="00000000" w:rsidRPr="00000000" w14:paraId="0000038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21.00</w:t>
            </w:r>
          </w:p>
        </w:tc>
      </w:tr>
    </w:tbl>
    <w:p w:rsidR="00000000" w:rsidDel="00000000" w:rsidP="00000000" w:rsidRDefault="00000000" w:rsidRPr="00000000" w14:paraId="0000038D">
      <w:pPr>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38E">
      <w:pPr>
        <w:ind w:firstLine="708.6614173228347"/>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F">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Сводный анализ плана цифровых продаж представлен в ABC-анализе</w:t>
      </w:r>
      <w:r w:rsidDel="00000000" w:rsidR="00000000" w:rsidRPr="00000000">
        <w:rPr>
          <w:rFonts w:ascii="Times New Roman" w:cs="Times New Roman" w:eastAsia="Times New Roman" w:hAnsi="Times New Roman"/>
          <w:sz w:val="28"/>
          <w:szCs w:val="28"/>
          <w:vertAlign w:val="superscript"/>
        </w:rPr>
        <w:footnoteReference w:customMarkFollows="0" w:id="60"/>
      </w:r>
      <w:r w:rsidDel="00000000" w:rsidR="00000000" w:rsidRPr="00000000">
        <w:rPr>
          <w:rFonts w:ascii="Times New Roman" w:cs="Times New Roman" w:eastAsia="Times New Roman" w:hAnsi="Times New Roman"/>
          <w:sz w:val="28"/>
          <w:szCs w:val="28"/>
          <w:rtl w:val="0"/>
        </w:rPr>
        <w:t xml:space="preserve">. Он базируется на ключевых финансовых и маркетинговых показателях, таких как себестоимость товаров, стоимость привлечения нового клиента, наценка на товары, пожизненная ценность клиента (LTV), возврат на инвестиции в маркетинг (ROMI) и средняя частота повторных покупок на одного пользователя. </w:t>
      </w:r>
    </w:p>
    <w:p w:rsidR="00000000" w:rsidDel="00000000" w:rsidP="00000000" w:rsidRDefault="00000000" w:rsidRPr="00000000" w14:paraId="00000390">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Сравнение количественных показателей 56 представленных товаров показывает, что большую часть выручки приносит ограниченное число SKU (единиц складского учета). Это наглядная иллюстрация принципа Парето, согласно которому около 20% ассортимента приносят 80% валовой прибыли, как и было обнаружено в ходе ABC-анализа, представленного выше</w:t>
      </w:r>
      <w:r w:rsidDel="00000000" w:rsidR="00000000" w:rsidRPr="00000000">
        <w:rPr>
          <w:rFonts w:ascii="Times New Roman" w:cs="Times New Roman" w:eastAsia="Times New Roman" w:hAnsi="Times New Roman"/>
          <w:sz w:val="28"/>
          <w:szCs w:val="28"/>
          <w:vertAlign w:val="superscript"/>
        </w:rPr>
        <w:footnoteReference w:customMarkFollows="0" w:id="61"/>
      </w:r>
      <w:r w:rsidDel="00000000" w:rsidR="00000000" w:rsidRPr="00000000">
        <w:rPr>
          <w:rFonts w:ascii="Times New Roman" w:cs="Times New Roman" w:eastAsia="Times New Roman" w:hAnsi="Times New Roman"/>
          <w:sz w:val="28"/>
          <w:szCs w:val="28"/>
          <w:rtl w:val="0"/>
        </w:rPr>
        <w:t xml:space="preserve">. Существенную часть прибыли формируют дорогостоящие товары: </w:t>
      </w:r>
      <w:r w:rsidDel="00000000" w:rsidR="00000000" w:rsidRPr="00000000">
        <w:rPr>
          <w:rFonts w:ascii="Times New Roman" w:cs="Times New Roman" w:eastAsia="Times New Roman" w:hAnsi="Times New Roman"/>
          <w:sz w:val="28"/>
          <w:szCs w:val="28"/>
          <w:rtl w:val="0"/>
        </w:rPr>
        <w:t xml:space="preserve">iTunes $200, PSN €250/€200/€120, Roblox 1700 Robux и Xbox Core 6M</w:t>
      </w:r>
      <w:r w:rsidDel="00000000" w:rsidR="00000000" w:rsidRPr="00000000">
        <w:rPr>
          <w:rFonts w:ascii="Times New Roman" w:cs="Times New Roman" w:eastAsia="Times New Roman" w:hAnsi="Times New Roman"/>
          <w:sz w:val="28"/>
          <w:szCs w:val="28"/>
          <w:rtl w:val="0"/>
        </w:rPr>
        <w:t xml:space="preserve">. Эти позиции являются высокомаржинальными, и имеют высокую частоту повторных покупок (до 6 раз), высокий LTV (до 20 000 ₽) и невысокую стоимость привлеченного клиента (500-700 ₽). </w:t>
      </w:r>
      <w:r w:rsidDel="00000000" w:rsidR="00000000" w:rsidRPr="00000000">
        <w:rPr>
          <w:rFonts w:ascii="Times New Roman" w:cs="Times New Roman" w:eastAsia="Times New Roman" w:hAnsi="Times New Roman"/>
          <w:sz w:val="28"/>
          <w:szCs w:val="28"/>
          <w:rtl w:val="0"/>
        </w:rPr>
        <w:t xml:space="preserve">ROMI по ним достигает 800-1800%,</w:t>
      </w:r>
      <w:r w:rsidDel="00000000" w:rsidR="00000000" w:rsidRPr="00000000">
        <w:rPr>
          <w:rFonts w:ascii="Times New Roman" w:cs="Times New Roman" w:eastAsia="Times New Roman" w:hAnsi="Times New Roman"/>
          <w:sz w:val="28"/>
          <w:szCs w:val="28"/>
          <w:rtl w:val="0"/>
        </w:rPr>
        <w:t xml:space="preserve"> что делает их приоритетными для масштабирования и рекламы.</w:t>
      </w:r>
    </w:p>
    <w:p w:rsidR="00000000" w:rsidDel="00000000" w:rsidP="00000000" w:rsidRDefault="00000000" w:rsidRPr="00000000" w14:paraId="00000391">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Товары среднего ценового сегмента, стоимость которых варьируется от 25 до 100 долларов или от 60 до 110 евро, показывают стабильный рост прибыли благодаря идеальному соотношению цены и качества. Эти товары очень популярны среди покупателей и имеют высокий потенциал для повторных продаж, что способствует удержанию клиентов и увеличению среднего чека. Товары с низкой стоимостью, такие как карты пополнения iTunes за 2–10 долларов, карты пополнения в PlayStation Store за 10 долларов и виртуальная валюта в Roblox номиналом 1000 Robux, привлекают внимание широкой аудитории и способствуют привлечению новых клиентов. Несмотря на низкую маржинальность, эти товары характеризуются высокой частотой покупок, достигающей 12 покупок на одного покупателя. Однако их стоимость привлечения клиента (CPL) часто сопоставима с показателем LTV, что делает необходимым использование недорогих каналов продвижения, таких как CPA-модели, ретаргетинг и органический трафик.</w:t>
      </w:r>
    </w:p>
    <w:p w:rsidR="00000000" w:rsidDel="00000000" w:rsidP="00000000" w:rsidRDefault="00000000" w:rsidRPr="00000000" w14:paraId="00000392">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Точка безубыточности – это буквально «точка продаж, в которой бизнес достигает точки, где он будет получать прибыль или убыток».</w:t>
      </w:r>
      <w:r w:rsidDel="00000000" w:rsidR="00000000" w:rsidRPr="00000000">
        <w:rPr>
          <w:rFonts w:ascii="Times New Roman" w:cs="Times New Roman" w:eastAsia="Times New Roman" w:hAnsi="Times New Roman"/>
          <w:sz w:val="28"/>
          <w:szCs w:val="28"/>
          <w:vertAlign w:val="superscript"/>
        </w:rPr>
        <w:footnoteReference w:customMarkFollows="0" w:id="62"/>
      </w:r>
      <w:r w:rsidDel="00000000" w:rsidR="00000000" w:rsidRPr="00000000">
        <w:rPr>
          <w:rFonts w:ascii="Times New Roman" w:cs="Times New Roman" w:eastAsia="Times New Roman" w:hAnsi="Times New Roman"/>
          <w:sz w:val="28"/>
          <w:szCs w:val="28"/>
          <w:rtl w:val="0"/>
        </w:rPr>
        <w:t xml:space="preserve"> Для определения точки безубыточности требуется обладать следующими данными: доход, получаемый с единицы продукции, издержки постоянные и переменные, объём продаж в день, а также срок окупаемости.</w:t>
      </w:r>
    </w:p>
    <w:p w:rsidR="00000000" w:rsidDel="00000000" w:rsidP="00000000" w:rsidRDefault="00000000" w:rsidRPr="00000000" w14:paraId="00000393">
      <w:pPr>
        <w:spacing w:line="360" w:lineRule="auto"/>
        <w:ind w:firstLine="708.661417322834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начала мы проанализировали количество продаж в день, интегрировав медиаплан и ABC-анализ по категориям товаров, расчет среднедневного объема продаж разбит на несколько шагов: во-первых, выделение сегментов «консоли» и «другие» на основе долей клиентского трафика (соответственно 53,3% и 46,7% от общего числа уникальных посетителей), согласно формулам для общего объема продаж в месяц в категории „консоли“ и для общего объема продаж в месяц в категории «другие». Первая формула выглядит следующим образом (1):</w:t>
      </w:r>
    </w:p>
    <w:p w:rsidR="00000000" w:rsidDel="00000000" w:rsidP="00000000" w:rsidRDefault="00000000" w:rsidRPr="00000000" w14:paraId="00000394">
      <w:pPr>
        <w:spacing w:after="160" w:line="360" w:lineRule="auto"/>
        <w:ind w:left="1069"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con</m:t>
            </m:r>
          </m:sub>
        </m:sSub>
        <m:r>
          <w:rPr>
            <w:rFonts w:ascii="Cambria Math" w:cs="Cambria Math" w:eastAsia="Cambria Math" w:hAnsi="Cambria Math"/>
            <w:sz w:val="28"/>
            <w:szCs w:val="28"/>
          </w:rPr>
          <m:t xml:space="preserve">=C*</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con</m:t>
            </m:r>
          </m:sub>
        </m:sSub>
      </m:oMath>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395">
      <w:pPr>
        <w:spacing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откуда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con</m:t>
            </m:r>
          </m:sub>
        </m:sSub>
      </m:oMath>
      <w:r w:rsidDel="00000000" w:rsidR="00000000" w:rsidRPr="00000000">
        <w:rPr>
          <w:rFonts w:ascii="Times New Roman" w:cs="Times New Roman" w:eastAsia="Times New Roman" w:hAnsi="Times New Roman"/>
          <w:sz w:val="28"/>
          <w:szCs w:val="28"/>
          <w:rtl w:val="0"/>
        </w:rPr>
        <w:t xml:space="preserve"> – общий прогнозируемый объем продаж за месяц в категории «консоли», С – общее количество уникальных покупателей,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con</m:t>
            </m:r>
          </m:sub>
        </m:sSub>
      </m:oMath>
      <w:r w:rsidDel="00000000" w:rsidR="00000000" w:rsidRPr="00000000">
        <w:rPr>
          <w:rFonts w:ascii="Times New Roman" w:cs="Times New Roman" w:eastAsia="Times New Roman" w:hAnsi="Times New Roman"/>
          <w:sz w:val="28"/>
          <w:szCs w:val="28"/>
          <w:rtl w:val="0"/>
        </w:rPr>
        <w:t xml:space="preserve"> – доля по категории (0.533).</w:t>
      </w:r>
    </w:p>
    <w:p w:rsidR="00000000" w:rsidDel="00000000" w:rsidP="00000000" w:rsidRDefault="00000000" w:rsidRPr="00000000" w14:paraId="00000396">
      <w:pPr>
        <w:spacing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Вторая формула схожа (2):</w:t>
      </w:r>
    </w:p>
    <w:p w:rsidR="00000000" w:rsidDel="00000000" w:rsidP="00000000" w:rsidRDefault="00000000" w:rsidRPr="00000000" w14:paraId="00000397">
      <w:pPr>
        <w:spacing w:after="160" w:line="360" w:lineRule="auto"/>
        <w:ind w:left="1069" w:firstLine="0"/>
        <w:jc w:val="center"/>
        <w:rPr>
          <w:rFonts w:ascii="Times New Roman" w:cs="Times New Roman" w:eastAsia="Times New Roman" w:hAnsi="Times New Roman"/>
          <w:sz w:val="28"/>
          <w:szCs w:val="28"/>
        </w:rPr>
      </w:pP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oth</m:t>
            </m:r>
          </m:sub>
        </m:sSub>
        <m:r>
          <w:rPr>
            <w:rFonts w:ascii="Cambria Math" w:cs="Cambria Math" w:eastAsia="Cambria Math" w:hAnsi="Cambria Math"/>
            <w:sz w:val="28"/>
            <w:szCs w:val="28"/>
          </w:rPr>
          <m:t xml:space="preserve">=C*</m:t>
        </m:r>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oth</m:t>
            </m:r>
          </m:sub>
        </m:sSub>
      </m:oMath>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398">
      <w:pPr>
        <w:spacing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где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T</m:t>
            </m:r>
          </m:e>
          <m:sub>
            <m:r>
              <w:rPr>
                <w:rFonts w:ascii="Cambria Math" w:cs="Cambria Math" w:eastAsia="Cambria Math" w:hAnsi="Cambria Math"/>
                <w:sz w:val="28"/>
                <w:szCs w:val="28"/>
              </w:rPr>
              <m:t xml:space="preserve">oth</m:t>
            </m:r>
          </m:sub>
        </m:sSub>
      </m:oMath>
      <w:r w:rsidDel="00000000" w:rsidR="00000000" w:rsidRPr="00000000">
        <w:rPr>
          <w:rFonts w:ascii="Cambria Math" w:cs="Cambria Math" w:eastAsia="Cambria Math" w:hAnsi="Cambria Math"/>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 общий прогнозируемый объем продаж за месяц в категории «другие», С – общее количество уникальных покупателей, </w:t>
      </w:r>
      <m:oMath>
        <m:sSub>
          <m:sSubPr>
            <m:ctrlPr>
              <w:rPr>
                <w:rFonts w:ascii="Cambria Math" w:cs="Cambria Math" w:eastAsia="Cambria Math" w:hAnsi="Cambria Math"/>
                <w:sz w:val="28"/>
                <w:szCs w:val="28"/>
              </w:rPr>
            </m:ctrlPr>
          </m:sSubPr>
          <m:e>
            <m:r>
              <w:rPr>
                <w:rFonts w:ascii="Cambria Math" w:cs="Cambria Math" w:eastAsia="Cambria Math" w:hAnsi="Cambria Math"/>
                <w:sz w:val="28"/>
                <w:szCs w:val="28"/>
              </w:rPr>
              <m:t xml:space="preserve">S</m:t>
            </m:r>
          </m:e>
          <m:sub>
            <m:r>
              <w:rPr>
                <w:rFonts w:ascii="Cambria Math" w:cs="Cambria Math" w:eastAsia="Cambria Math" w:hAnsi="Cambria Math"/>
                <w:sz w:val="28"/>
                <w:szCs w:val="28"/>
              </w:rPr>
              <m:t xml:space="preserve">oth</m:t>
            </m:r>
          </m:sub>
        </m:sSub>
      </m:oMath>
      <w:r w:rsidDel="00000000" w:rsidR="00000000" w:rsidRPr="00000000">
        <w:rPr>
          <w:rFonts w:ascii="Times New Roman" w:cs="Times New Roman" w:eastAsia="Times New Roman" w:hAnsi="Times New Roman"/>
          <w:sz w:val="28"/>
          <w:szCs w:val="28"/>
          <w:rtl w:val="0"/>
        </w:rPr>
        <w:t xml:space="preserve"> – доля по категории (0.467).</w:t>
      </w:r>
    </w:p>
    <w:p w:rsidR="00000000" w:rsidDel="00000000" w:rsidP="00000000" w:rsidRDefault="00000000" w:rsidRPr="00000000" w14:paraId="00000399">
      <w:pPr>
        <w:spacing w:before="240" w:line="360" w:lineRule="auto"/>
        <w:ind w:firstLine="70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общий прогнозируемый объем продаж за месяц в категории «консоли» составляет 466,38 единиц, а общий прогнозируемый объем продаж за месяц в категории «другие» - 408,63 единиц.</w:t>
      </w:r>
    </w:p>
    <w:p w:rsidR="00000000" w:rsidDel="00000000" w:rsidP="00000000" w:rsidRDefault="00000000" w:rsidRPr="00000000" w14:paraId="0000039A">
      <w:pPr>
        <w:spacing w:before="240" w:line="360" w:lineRule="auto"/>
        <w:ind w:firstLine="70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9B">
      <w:pPr>
        <w:spacing w:before="240"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17 - Продажи в день по категориям</w:t>
      </w:r>
    </w:p>
    <w:tbl>
      <w:tblPr>
        <w:tblStyle w:val="Table20"/>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55"/>
        <w:gridCol w:w="1350"/>
        <w:gridCol w:w="1290"/>
        <w:gridCol w:w="1305"/>
        <w:gridCol w:w="1155"/>
        <w:gridCol w:w="1200"/>
        <w:gridCol w:w="1260"/>
        <w:tblGridChange w:id="0">
          <w:tblGrid>
            <w:gridCol w:w="1455"/>
            <w:gridCol w:w="1350"/>
            <w:gridCol w:w="1290"/>
            <w:gridCol w:w="1305"/>
            <w:gridCol w:w="1155"/>
            <w:gridCol w:w="1200"/>
            <w:gridCol w:w="1260"/>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9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Месяц</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9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 A</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9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 B</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9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 C</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Другие A</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Другие B</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Другие C</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Август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359.38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96.95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252.37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109.00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47.26</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Сентябрь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183.51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19.01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477.69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A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206.33</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89.45</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Октябрь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989.37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266.90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27.64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694.76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300.08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130.09</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Ноябрь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1317.05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355.29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36.80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924.86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399.47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173.18</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B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Декабрь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1706.55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460.37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47.68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1198.38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517.60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224.39</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Январь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2101.36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566.87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58.71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1475.62</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637.35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276.31</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Февраль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2534.38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C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683.69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70.81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1779.70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768.69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333.24</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Март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2859.14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771.30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79.89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2007.75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867.19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375.95</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Апрель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3102.71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837.00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86.69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D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2178.79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941.07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407.97</w:t>
            </w:r>
          </w:p>
        </w:tc>
      </w:tr>
    </w:tbl>
    <w:p w:rsidR="00000000" w:rsidDel="00000000" w:rsidP="00000000" w:rsidRDefault="00000000" w:rsidRPr="00000000" w14:paraId="000003E2">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3E3">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4">
      <w:pPr>
        <w:spacing w:before="240" w:line="360" w:lineRule="auto"/>
        <w:ind w:firstLine="70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18 - Продажи в день</w:t>
      </w:r>
    </w:p>
    <w:tbl>
      <w:tblPr>
        <w:tblStyle w:val="Table21"/>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85"/>
        <w:gridCol w:w="2100"/>
        <w:gridCol w:w="1275"/>
        <w:gridCol w:w="1185"/>
        <w:gridCol w:w="1515"/>
        <w:gridCol w:w="1485"/>
        <w:tblGridChange w:id="0">
          <w:tblGrid>
            <w:gridCol w:w="1485"/>
            <w:gridCol w:w="2100"/>
            <w:gridCol w:w="1275"/>
            <w:gridCol w:w="1185"/>
            <w:gridCol w:w="1515"/>
            <w:gridCol w:w="1485"/>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Месяц</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Уникальные клиенты</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 Всего</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Другие Всего</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 в день</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Другие в день</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Август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875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466.38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408.63</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E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15.55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13.62</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Сентябрь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1656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882.78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773.47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28.48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24.95</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Октябрь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2409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1283.92</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1124.93</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41.42</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36.29</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Ноябрь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3207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3F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1709.14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1497.50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56.97</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49.92</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Декабрь 2025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4155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2214.60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1940.38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71.44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62.59</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Январь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5116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2726.95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2389.28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90.90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79.64</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0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Февраль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6171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1">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3288.88</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2881.63</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106.09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92.96</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Март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6961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7">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3710.33</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3250.89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119.69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104.87</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Апрель 2026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7554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D">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4026.41</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3527.83</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1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143.80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0">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125.99</w:t>
            </w:r>
          </w:p>
        </w:tc>
      </w:tr>
    </w:tbl>
    <w:p w:rsidR="00000000" w:rsidDel="00000000" w:rsidP="00000000" w:rsidRDefault="00000000" w:rsidRPr="00000000" w14:paraId="00000421">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422">
      <w:pPr>
        <w:spacing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Аналитический подход определяет точку безубыточности как условный порог, при котором общая выручка предприятия становится равной его общим затратам, тем самым обозначая границу между убыточными и прибыльными видами деятельности (3):</w:t>
      </w:r>
    </w:p>
    <w:tbl>
      <w:tblPr>
        <w:tblStyle w:val="Table22"/>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933"/>
        <w:gridCol w:w="1412"/>
        <w:tblGridChange w:id="0">
          <w:tblGrid>
            <w:gridCol w:w="7933"/>
            <w:gridCol w:w="1412"/>
          </w:tblGrid>
        </w:tblGridChange>
      </w:tblGrid>
      <w:tr>
        <w:trPr>
          <w:cantSplit w:val="0"/>
          <w:tblHeader w:val="0"/>
        </w:trPr>
        <w:tc>
          <w:tcPr/>
          <w:p w:rsidR="00000000" w:rsidDel="00000000" w:rsidP="00000000" w:rsidRDefault="00000000" w:rsidRPr="00000000" w14:paraId="00000424">
            <w:pPr>
              <w:spacing w:after="160" w:line="360" w:lineRule="auto"/>
              <w:ind w:left="1069"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Q</m:t>
                  </m:r>
                </m:e>
                <m:sub>
                  <m:r>
                    <w:rPr>
                      <w:rFonts w:ascii="Times New Roman" w:cs="Times New Roman" w:eastAsia="Times New Roman" w:hAnsi="Times New Roman"/>
                      <w:sz w:val="28"/>
                      <w:szCs w:val="28"/>
                    </w:rPr>
                    <m:t xml:space="preserve">BE</m:t>
                  </m:r>
                </m:sub>
              </m:sSub>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r>
                    <w:rPr>
                      <w:rFonts w:ascii="Times New Roman" w:cs="Times New Roman" w:eastAsia="Times New Roman" w:hAnsi="Times New Roman"/>
                      <w:sz w:val="28"/>
                      <w:szCs w:val="28"/>
                    </w:rPr>
                    <m:t xml:space="preserve">FC</m:t>
                  </m:r>
                </m:num>
                <m:den>
                  <m:r>
                    <w:rPr>
                      <w:rFonts w:ascii="Times New Roman" w:cs="Times New Roman" w:eastAsia="Times New Roman" w:hAnsi="Times New Roman"/>
                      <w:sz w:val="28"/>
                      <w:szCs w:val="28"/>
                    </w:rPr>
                    <m:t xml:space="preserve">m</m:t>
                  </m:r>
                </m:den>
              </m:f>
            </m:oMath>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425">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bl>
    <w:p w:rsidR="00000000" w:rsidDel="00000000" w:rsidP="00000000" w:rsidRDefault="00000000" w:rsidRPr="00000000" w14:paraId="0000042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откуда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Q</m:t>
            </m:r>
          </m:e>
          <m:sub>
            <m:r>
              <w:rPr>
                <w:rFonts w:ascii="Times New Roman" w:cs="Times New Roman" w:eastAsia="Times New Roman" w:hAnsi="Times New Roman"/>
                <w:sz w:val="28"/>
                <w:szCs w:val="28"/>
              </w:rPr>
              <m:t xml:space="preserve">BE</m:t>
            </m:r>
          </m:sub>
        </m:sSub>
      </m:oMath>
      <w:r w:rsidDel="00000000" w:rsidR="00000000" w:rsidRPr="00000000">
        <w:rPr>
          <w:rFonts w:ascii="Times New Roman" w:cs="Times New Roman" w:eastAsia="Times New Roman" w:hAnsi="Times New Roman"/>
          <w:sz w:val="28"/>
          <w:szCs w:val="28"/>
          <w:rtl w:val="0"/>
        </w:rPr>
        <w:t xml:space="preserve"> – точка безубыточности, FC – постоянные издержки, m – маржинальный доход на единицу продукции (рассчитывается как разница между средним чеком и переменными затратами на единицу продукции). В данном случае постоянные затраты - это затраты на маркетинг, сервис и ИТ, в общей сложности 1 081 652 ₽ - величина, не зависящая от объема производства, но критически важная для поддержания операционного цикла.</w:t>
      </w:r>
    </w:p>
    <w:p w:rsidR="00000000" w:rsidDel="00000000" w:rsidP="00000000" w:rsidRDefault="00000000" w:rsidRPr="00000000" w14:paraId="00000427">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28">
      <w:pPr>
        <w:spacing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19 - Ежемесячные переменные затраты в руб</w:t>
      </w:r>
    </w:p>
    <w:tbl>
      <w:tblPr>
        <w:tblStyle w:val="Table2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08.5039370078744"/>
        <w:gridCol w:w="3008.5039370078744"/>
        <w:gridCol w:w="3008.5039370078744"/>
        <w:tblGridChange w:id="0">
          <w:tblGrid>
            <w:gridCol w:w="3008.5039370078744"/>
            <w:gridCol w:w="3008.5039370078744"/>
            <w:gridCol w:w="3008.5039370078744"/>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Категория</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категории</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XBOX</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D">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1295</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E">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1295</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2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PSN US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0">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4686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1">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4686</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ITUNES</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3">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4">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2543</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Roblox</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6">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7">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315</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сумма покупки</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9">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2 990.50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A">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2 209.75</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B">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Средняя прибыль за позицию</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C">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1 389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D">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403</w:t>
            </w:r>
          </w:p>
        </w:tc>
      </w:tr>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E">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Коэффициент маржинального дохода</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3F">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38.60%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0">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15.43%</w:t>
            </w:r>
          </w:p>
        </w:tc>
      </w:tr>
    </w:tbl>
    <w:p w:rsidR="00000000" w:rsidDel="00000000" w:rsidP="00000000" w:rsidRDefault="00000000" w:rsidRPr="00000000" w14:paraId="00000441">
      <w:pPr>
        <w:spacing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r w:rsidDel="00000000" w:rsidR="00000000" w:rsidRPr="00000000">
        <w:rPr>
          <w:rtl w:val="0"/>
        </w:rPr>
      </w:r>
    </w:p>
    <w:p w:rsidR="00000000" w:rsidDel="00000000" w:rsidP="00000000" w:rsidRDefault="00000000" w:rsidRPr="00000000" w14:paraId="00000442">
      <w:pPr>
        <w:spacing w:before="24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43">
      <w:pPr>
        <w:spacing w:before="240"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20 - Ежемесячные постоянные затраты в руб</w:t>
      </w:r>
    </w:p>
    <w:tbl>
      <w:tblPr>
        <w:tblStyle w:val="Table24"/>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2.755905511812"/>
        <w:gridCol w:w="4512.755905511812"/>
        <w:tblGridChange w:id="0">
          <w:tblGrid>
            <w:gridCol w:w="4512.755905511812"/>
            <w:gridCol w:w="4512.755905511812"/>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Маркетинговые затраты</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5">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700 000.00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Затраты на техподдержку</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7">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245 000.00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8">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Затраты на IT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9">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136 652.00</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A">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Постоянные затраты всего</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4B">
            <w:pPr>
              <w:spacing w:before="24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1 081 652.00</w:t>
            </w:r>
          </w:p>
        </w:tc>
      </w:tr>
    </w:tbl>
    <w:p w:rsidR="00000000" w:rsidDel="00000000" w:rsidP="00000000" w:rsidRDefault="00000000" w:rsidRPr="00000000" w14:paraId="0000044C">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44D">
      <w:pPr>
        <w:spacing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Период окупаемости инвестиционных затрат определяется соотношением между безубыточным объемом продаж и прогнозируемым среднесуточным объемом продаж (4):</w:t>
      </w:r>
    </w:p>
    <w:tbl>
      <w:tblPr>
        <w:tblStyle w:val="Table25"/>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7933"/>
        <w:gridCol w:w="1412"/>
        <w:tblGridChange w:id="0">
          <w:tblGrid>
            <w:gridCol w:w="7933"/>
            <w:gridCol w:w="1412"/>
          </w:tblGrid>
        </w:tblGridChange>
      </w:tblGrid>
      <w:tr>
        <w:trPr>
          <w:cantSplit w:val="0"/>
          <w:tblHeader w:val="0"/>
        </w:trPr>
        <w:tc>
          <w:tcPr/>
          <w:p w:rsidR="00000000" w:rsidDel="00000000" w:rsidP="00000000" w:rsidRDefault="00000000" w:rsidRPr="00000000" w14:paraId="0000044F">
            <w:pPr>
              <w:spacing w:after="160" w:line="360" w:lineRule="auto"/>
              <w:ind w:left="1069" w:firstLine="0"/>
              <w:jc w:val="center"/>
              <w:rPr>
                <w:rFonts w:ascii="Times New Roman" w:cs="Times New Roman" w:eastAsia="Times New Roman" w:hAnsi="Times New Roman"/>
                <w:sz w:val="28"/>
                <w:szCs w:val="28"/>
              </w:rPr>
            </w:pP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T</m:t>
                  </m:r>
                </m:e>
                <m:sub>
                  <m:r>
                    <w:rPr>
                      <w:rFonts w:ascii="Times New Roman" w:cs="Times New Roman" w:eastAsia="Times New Roman" w:hAnsi="Times New Roman"/>
                      <w:sz w:val="28"/>
                      <w:szCs w:val="28"/>
                    </w:rPr>
                    <m:t xml:space="preserve">payback</m:t>
                  </m:r>
                </m:sub>
              </m:sSub>
              <m:r>
                <w:rPr>
                  <w:rFonts w:ascii="Times New Roman" w:cs="Times New Roman" w:eastAsia="Times New Roman" w:hAnsi="Times New Roman"/>
                  <w:sz w:val="28"/>
                  <w:szCs w:val="28"/>
                </w:rPr>
                <m:t xml:space="preserve">=</m:t>
              </m:r>
              <m:f>
                <m:fPr>
                  <m:ctrlPr>
                    <w:rPr>
                      <w:rFonts w:ascii="Times New Roman" w:cs="Times New Roman" w:eastAsia="Times New Roman" w:hAnsi="Times New Roman"/>
                      <w:sz w:val="28"/>
                      <w:szCs w:val="28"/>
                    </w:rPr>
                  </m:ctrlPr>
                </m:fPr>
                <m:num>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Q</m:t>
                      </m:r>
                    </m:e>
                    <m:sub>
                      <m:r>
                        <w:rPr>
                          <w:rFonts w:ascii="Times New Roman" w:cs="Times New Roman" w:eastAsia="Times New Roman" w:hAnsi="Times New Roman"/>
                          <w:sz w:val="28"/>
                          <w:szCs w:val="28"/>
                        </w:rPr>
                        <m:t xml:space="preserve">BE</m:t>
                      </m:r>
                    </m:sub>
                  </m:sSub>
                </m:num>
                <m:den>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V</m:t>
                      </m:r>
                    </m:e>
                    <m:sub>
                      <m:r>
                        <w:rPr>
                          <w:rFonts w:ascii="Times New Roman" w:cs="Times New Roman" w:eastAsia="Times New Roman" w:hAnsi="Times New Roman"/>
                          <w:sz w:val="28"/>
                          <w:szCs w:val="28"/>
                        </w:rPr>
                        <m:t xml:space="preserve">day</m:t>
                      </m:r>
                    </m:sub>
                  </m:sSub>
                </m:den>
              </m:f>
            </m:oMath>
            <w:r w:rsidDel="00000000" w:rsidR="00000000" w:rsidRPr="00000000">
              <w:rPr>
                <w:rFonts w:ascii="Times New Roman" w:cs="Times New Roman" w:eastAsia="Times New Roman" w:hAnsi="Times New Roman"/>
                <w:sz w:val="28"/>
                <w:szCs w:val="28"/>
                <w:rtl w:val="0"/>
              </w:rPr>
              <w:t xml:space="preserve">,</w:t>
            </w:r>
          </w:p>
        </w:tc>
        <w:tc>
          <w:tcPr/>
          <w:p w:rsidR="00000000" w:rsidDel="00000000" w:rsidP="00000000" w:rsidRDefault="00000000" w:rsidRPr="00000000" w14:paraId="00000450">
            <w:pPr>
              <w:spacing w:line="360" w:lineRule="auto"/>
              <w:jc w:val="center"/>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5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откуда </w:t>
      </w:r>
      <m:oMath>
        <m:sSub>
          <m:sSubPr>
            <m:ctrlPr>
              <w:rPr>
                <w:rFonts w:ascii="Times New Roman" w:cs="Times New Roman" w:eastAsia="Times New Roman" w:hAnsi="Times New Roman"/>
                <w:sz w:val="28"/>
                <w:szCs w:val="28"/>
              </w:rPr>
            </m:ctrlPr>
          </m:sSubPr>
          <m:e>
            <m:r>
              <w:rPr>
                <w:rFonts w:ascii="Times New Roman" w:cs="Times New Roman" w:eastAsia="Times New Roman" w:hAnsi="Times New Roman"/>
                <w:sz w:val="28"/>
                <w:szCs w:val="28"/>
              </w:rPr>
              <m:t xml:space="preserve">V</m:t>
            </m:r>
          </m:e>
          <m:sub>
            <m:r>
              <w:rPr>
                <w:rFonts w:ascii="Times New Roman" w:cs="Times New Roman" w:eastAsia="Times New Roman" w:hAnsi="Times New Roman"/>
                <w:sz w:val="28"/>
                <w:szCs w:val="28"/>
              </w:rPr>
              <m:t xml:space="preserve">day</m:t>
            </m:r>
          </m:sub>
        </m:sSub>
      </m:oMath>
      <w:r w:rsidDel="00000000" w:rsidR="00000000" w:rsidRPr="00000000">
        <w:rPr>
          <w:rFonts w:ascii="Gungsuh" w:cs="Gungsuh" w:eastAsia="Gungsuh" w:hAnsi="Gungsuh"/>
          <w:sz w:val="28"/>
          <w:szCs w:val="28"/>
          <w:rtl w:val="0"/>
        </w:rPr>
        <w:t xml:space="preserve"> - среднесуточные продажи (16 шт./день для консолей и 14 шт./день для всего ассортимента). Следовательно, консольная матрица достигает безубыточности за ≈49 дней - округлим до 50 дней - в то время как при общем ассортиментном подходе требуемый период составляет ≈192 дня, то есть почти семимесячный цикл.</w:t>
      </w:r>
    </w:p>
    <w:p w:rsidR="00000000" w:rsidDel="00000000" w:rsidP="00000000" w:rsidRDefault="00000000" w:rsidRPr="00000000" w14:paraId="00000452">
      <w:pPr>
        <w:spacing w:before="240"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21 - Точка безубыточности</w:t>
      </w:r>
    </w:p>
    <w:tbl>
      <w:tblPr>
        <w:tblStyle w:val="Table26"/>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90"/>
        <w:gridCol w:w="2715"/>
        <w:gridCol w:w="2940"/>
        <w:tblGridChange w:id="0">
          <w:tblGrid>
            <w:gridCol w:w="3390"/>
            <w:gridCol w:w="2715"/>
            <w:gridCol w:w="294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3">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4">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Консоли</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5">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Все категории</w:t>
            </w:r>
          </w:p>
        </w:tc>
      </w:tr>
      <w:tr>
        <w:trPr>
          <w:cantSplit w:val="0"/>
          <w:trHeight w:val="845.5371093749999"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6">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Средний чек (выручка на ед. товара)</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7">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3 599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8">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2 613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9">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Точка безубыточности (позиции)</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A">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779</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B">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2683</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C">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Продаж в день</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D">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16</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E">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5F">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Период окупаемости (в днях)</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60">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50</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61">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192</w:t>
            </w:r>
          </w:p>
        </w:tc>
      </w:tr>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62">
            <w:pPr>
              <w:spacing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Точка безубыточности</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63">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2 802 134.64</w:t>
            </w:r>
          </w:p>
        </w:tc>
        <w:tc>
          <w:tcPr>
            <w:tcBorders>
              <w:top w:color="000000" w:space="0" w:sz="6" w:val="single"/>
              <w:left w:color="000000" w:space="0" w:sz="6" w:val="single"/>
              <w:bottom w:color="000000" w:space="0" w:sz="6" w:val="single"/>
              <w:right w:color="000000" w:space="0" w:sz="6" w:val="single"/>
            </w:tcBorders>
            <w:tcMar>
              <w:top w:w="0.0" w:type="dxa"/>
              <w:bottom w:w="0.0" w:type="dxa"/>
            </w:tcMar>
          </w:tcPr>
          <w:p w:rsidR="00000000" w:rsidDel="00000000" w:rsidP="00000000" w:rsidRDefault="00000000" w:rsidRPr="00000000" w14:paraId="00000464">
            <w:pPr>
              <w:spacing w:befor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2 802 134.64</w:t>
            </w:r>
          </w:p>
        </w:tc>
      </w:tr>
    </w:tbl>
    <w:p w:rsidR="00000000" w:rsidDel="00000000" w:rsidP="00000000" w:rsidRDefault="00000000" w:rsidRPr="00000000" w14:paraId="00000465">
      <w:pPr>
        <w:spacing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r w:rsidDel="00000000" w:rsidR="00000000" w:rsidRPr="00000000">
        <w:rPr>
          <w:rtl w:val="0"/>
        </w:rPr>
      </w:r>
    </w:p>
    <w:p w:rsidR="00000000" w:rsidDel="00000000" w:rsidP="00000000" w:rsidRDefault="00000000" w:rsidRPr="00000000" w14:paraId="0000046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67">
      <w:pPr>
        <w:spacing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22 - Сценарии медиаплана</w:t>
      </w:r>
    </w:p>
    <w:tbl>
      <w:tblPr>
        <w:tblStyle w:val="Table27"/>
        <w:tblW w:w="945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82"/>
        <w:gridCol w:w="2253"/>
        <w:gridCol w:w="2095"/>
        <w:gridCol w:w="2324"/>
        <w:tblGridChange w:id="0">
          <w:tblGrid>
            <w:gridCol w:w="2782"/>
            <w:gridCol w:w="2253"/>
            <w:gridCol w:w="2095"/>
            <w:gridCol w:w="2324"/>
          </w:tblGrid>
        </w:tblGridChange>
      </w:tblGrid>
      <w:tr>
        <w:trPr>
          <w:cantSplit w:val="0"/>
          <w:trHeight w:val="423" w:hRule="atLeast"/>
          <w:tblHeader w:val="0"/>
        </w:trPr>
        <w:tc>
          <w:tcPr>
            <w:shd w:fill="auto" w:val="clear"/>
            <w:vAlign w:val="center"/>
          </w:tcPr>
          <w:p w:rsidR="00000000" w:rsidDel="00000000" w:rsidP="00000000" w:rsidRDefault="00000000" w:rsidRPr="00000000" w14:paraId="0000046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Показатель эффективности</w:t>
            </w:r>
          </w:p>
        </w:tc>
        <w:tc>
          <w:tcPr>
            <w:shd w:fill="auto" w:val="clear"/>
            <w:vAlign w:val="center"/>
          </w:tcPr>
          <w:p w:rsidR="00000000" w:rsidDel="00000000" w:rsidP="00000000" w:rsidRDefault="00000000" w:rsidRPr="00000000" w14:paraId="0000046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Оптимистичный сценарий</w:t>
            </w:r>
          </w:p>
        </w:tc>
        <w:tc>
          <w:tcPr>
            <w:shd w:fill="auto" w:val="clear"/>
            <w:vAlign w:val="center"/>
          </w:tcPr>
          <w:p w:rsidR="00000000" w:rsidDel="00000000" w:rsidP="00000000" w:rsidRDefault="00000000" w:rsidRPr="00000000" w14:paraId="0000046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Реалистичный сценарий</w:t>
            </w:r>
          </w:p>
        </w:tc>
        <w:tc>
          <w:tcPr>
            <w:shd w:fill="auto" w:val="clear"/>
            <w:vAlign w:val="center"/>
          </w:tcPr>
          <w:p w:rsidR="00000000" w:rsidDel="00000000" w:rsidP="00000000" w:rsidRDefault="00000000" w:rsidRPr="00000000" w14:paraId="0000046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Пессимистичный сценарий </w:t>
            </w:r>
          </w:p>
        </w:tc>
      </w:tr>
      <w:tr>
        <w:trPr>
          <w:cantSplit w:val="0"/>
          <w:trHeight w:val="423" w:hRule="atLeast"/>
          <w:tblHeader w:val="0"/>
        </w:trPr>
        <w:tc>
          <w:tcPr>
            <w:shd w:fill="auto" w:val="clear"/>
            <w:vAlign w:val="center"/>
          </w:tcPr>
          <w:p w:rsidR="00000000" w:rsidDel="00000000" w:rsidP="00000000" w:rsidRDefault="00000000" w:rsidRPr="00000000" w14:paraId="0000046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Конверсия по посетителям</w:t>
            </w:r>
          </w:p>
        </w:tc>
        <w:tc>
          <w:tcPr>
            <w:shd w:fill="auto" w:val="clear"/>
            <w:vAlign w:val="center"/>
          </w:tcPr>
          <w:p w:rsidR="00000000" w:rsidDel="00000000" w:rsidP="00000000" w:rsidRDefault="00000000" w:rsidRPr="00000000" w14:paraId="0000046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w:t>
            </w:r>
          </w:p>
        </w:tc>
        <w:tc>
          <w:tcPr>
            <w:shd w:fill="auto" w:val="clear"/>
            <w:vAlign w:val="center"/>
          </w:tcPr>
          <w:p w:rsidR="00000000" w:rsidDel="00000000" w:rsidP="00000000" w:rsidRDefault="00000000" w:rsidRPr="00000000" w14:paraId="0000046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w:t>
            </w:r>
          </w:p>
        </w:tc>
        <w:tc>
          <w:tcPr>
            <w:shd w:fill="auto" w:val="clear"/>
            <w:vAlign w:val="center"/>
          </w:tcPr>
          <w:p w:rsidR="00000000" w:rsidDel="00000000" w:rsidP="00000000" w:rsidRDefault="00000000" w:rsidRPr="00000000" w14:paraId="0000046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r>
      <w:tr>
        <w:trPr>
          <w:cantSplit w:val="0"/>
          <w:trHeight w:val="423" w:hRule="atLeast"/>
          <w:tblHeader w:val="0"/>
        </w:trPr>
        <w:tc>
          <w:tcPr>
            <w:shd w:fill="auto" w:val="clear"/>
            <w:vAlign w:val="center"/>
          </w:tcPr>
          <w:p w:rsidR="00000000" w:rsidDel="00000000" w:rsidP="00000000" w:rsidRDefault="00000000" w:rsidRPr="00000000" w14:paraId="0000047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Средний чек</w:t>
            </w:r>
          </w:p>
        </w:tc>
        <w:tc>
          <w:tcPr>
            <w:shd w:fill="auto" w:val="clear"/>
            <w:vAlign w:val="center"/>
          </w:tcPr>
          <w:p w:rsidR="00000000" w:rsidDel="00000000" w:rsidP="00000000" w:rsidRDefault="00000000" w:rsidRPr="00000000" w14:paraId="0000047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6000 руб.</w:t>
            </w:r>
          </w:p>
        </w:tc>
        <w:tc>
          <w:tcPr>
            <w:shd w:fill="auto" w:val="clear"/>
            <w:vAlign w:val="center"/>
          </w:tcPr>
          <w:p w:rsidR="00000000" w:rsidDel="00000000" w:rsidP="00000000" w:rsidRDefault="00000000" w:rsidRPr="00000000" w14:paraId="0000047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5800 руб.</w:t>
            </w:r>
          </w:p>
        </w:tc>
        <w:tc>
          <w:tcPr>
            <w:shd w:fill="auto" w:val="clear"/>
            <w:vAlign w:val="center"/>
          </w:tcPr>
          <w:p w:rsidR="00000000" w:rsidDel="00000000" w:rsidP="00000000" w:rsidRDefault="00000000" w:rsidRPr="00000000" w14:paraId="0000047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5500 руб.</w:t>
            </w:r>
          </w:p>
        </w:tc>
      </w:tr>
      <w:tr>
        <w:trPr>
          <w:cantSplit w:val="0"/>
          <w:trHeight w:val="423" w:hRule="atLeast"/>
          <w:tblHeader w:val="0"/>
        </w:trPr>
        <w:tc>
          <w:tcPr>
            <w:shd w:fill="auto" w:val="clear"/>
            <w:vAlign w:val="center"/>
          </w:tcPr>
          <w:p w:rsidR="00000000" w:rsidDel="00000000" w:rsidP="00000000" w:rsidRDefault="00000000" w:rsidRPr="00000000" w14:paraId="0000047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Стоимость привлечения нового клиента</w:t>
            </w:r>
          </w:p>
        </w:tc>
        <w:tc>
          <w:tcPr>
            <w:shd w:fill="auto" w:val="clear"/>
            <w:vAlign w:val="center"/>
          </w:tcPr>
          <w:p w:rsidR="00000000" w:rsidDel="00000000" w:rsidP="00000000" w:rsidRDefault="00000000" w:rsidRPr="00000000" w14:paraId="0000047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400 руб.</w:t>
            </w:r>
          </w:p>
        </w:tc>
        <w:tc>
          <w:tcPr>
            <w:shd w:fill="auto" w:val="clear"/>
            <w:vAlign w:val="center"/>
          </w:tcPr>
          <w:p w:rsidR="00000000" w:rsidDel="00000000" w:rsidP="00000000" w:rsidRDefault="00000000" w:rsidRPr="00000000" w14:paraId="0000047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600 руб.</w:t>
            </w:r>
          </w:p>
        </w:tc>
        <w:tc>
          <w:tcPr>
            <w:shd w:fill="auto" w:val="clear"/>
            <w:vAlign w:val="center"/>
          </w:tcPr>
          <w:p w:rsidR="00000000" w:rsidDel="00000000" w:rsidP="00000000" w:rsidRDefault="00000000" w:rsidRPr="00000000" w14:paraId="0000047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900 руб.</w:t>
            </w:r>
          </w:p>
        </w:tc>
      </w:tr>
      <w:tr>
        <w:trPr>
          <w:cantSplit w:val="0"/>
          <w:trHeight w:val="423" w:hRule="atLeast"/>
          <w:tblHeader w:val="0"/>
        </w:trPr>
        <w:tc>
          <w:tcPr>
            <w:shd w:fill="auto" w:val="clear"/>
            <w:vAlign w:val="center"/>
          </w:tcPr>
          <w:p w:rsidR="00000000" w:rsidDel="00000000" w:rsidP="00000000" w:rsidRDefault="00000000" w:rsidRPr="00000000" w14:paraId="0000047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Общий доход за покупателя</w:t>
            </w:r>
          </w:p>
        </w:tc>
        <w:tc>
          <w:tcPr>
            <w:shd w:fill="auto" w:val="clear"/>
            <w:vAlign w:val="center"/>
          </w:tcPr>
          <w:p w:rsidR="00000000" w:rsidDel="00000000" w:rsidP="00000000" w:rsidRDefault="00000000" w:rsidRPr="00000000" w14:paraId="0000047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1800 руб.</w:t>
            </w:r>
          </w:p>
        </w:tc>
        <w:tc>
          <w:tcPr>
            <w:shd w:fill="auto" w:val="clear"/>
            <w:vAlign w:val="center"/>
          </w:tcPr>
          <w:p w:rsidR="00000000" w:rsidDel="00000000" w:rsidP="00000000" w:rsidRDefault="00000000" w:rsidRPr="00000000" w14:paraId="0000047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1560 руб.</w:t>
            </w:r>
          </w:p>
        </w:tc>
        <w:tc>
          <w:tcPr>
            <w:shd w:fill="auto" w:val="clear"/>
            <w:vAlign w:val="center"/>
          </w:tcPr>
          <w:p w:rsidR="00000000" w:rsidDel="00000000" w:rsidP="00000000" w:rsidRDefault="00000000" w:rsidRPr="00000000" w14:paraId="0000047B">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300 руб.</w:t>
            </w:r>
          </w:p>
        </w:tc>
      </w:tr>
      <w:tr>
        <w:trPr>
          <w:cantSplit w:val="0"/>
          <w:trHeight w:val="423" w:hRule="atLeast"/>
          <w:tblHeader w:val="0"/>
        </w:trPr>
        <w:tc>
          <w:tcPr>
            <w:shd w:fill="auto" w:val="clear"/>
            <w:vAlign w:val="center"/>
          </w:tcPr>
          <w:p w:rsidR="00000000" w:rsidDel="00000000" w:rsidP="00000000" w:rsidRDefault="00000000" w:rsidRPr="00000000" w14:paraId="0000047C">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Время окупаемости</w:t>
            </w:r>
          </w:p>
        </w:tc>
        <w:tc>
          <w:tcPr>
            <w:shd w:fill="auto" w:val="clear"/>
            <w:vAlign w:val="center"/>
          </w:tcPr>
          <w:p w:rsidR="00000000" w:rsidDel="00000000" w:rsidP="00000000" w:rsidRDefault="00000000" w:rsidRPr="00000000" w14:paraId="0000047D">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месяц</w:t>
            </w:r>
          </w:p>
        </w:tc>
        <w:tc>
          <w:tcPr>
            <w:shd w:fill="auto" w:val="clear"/>
            <w:vAlign w:val="center"/>
          </w:tcPr>
          <w:p w:rsidR="00000000" w:rsidDel="00000000" w:rsidP="00000000" w:rsidRDefault="00000000" w:rsidRPr="00000000" w14:paraId="0000047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месяцев</w:t>
            </w:r>
          </w:p>
        </w:tc>
        <w:tc>
          <w:tcPr>
            <w:shd w:fill="auto" w:val="clear"/>
            <w:vAlign w:val="center"/>
          </w:tcPr>
          <w:p w:rsidR="00000000" w:rsidDel="00000000" w:rsidP="00000000" w:rsidRDefault="00000000" w:rsidRPr="00000000" w14:paraId="0000047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месяцев</w:t>
            </w:r>
          </w:p>
        </w:tc>
      </w:tr>
    </w:tbl>
    <w:p w:rsidR="00000000" w:rsidDel="00000000" w:rsidP="00000000" w:rsidRDefault="00000000" w:rsidRPr="00000000" w14:paraId="00000480">
      <w:pPr>
        <w:spacing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r w:rsidDel="00000000" w:rsidR="00000000" w:rsidRPr="00000000">
        <w:rPr>
          <w:rtl w:val="0"/>
        </w:rPr>
      </w:r>
    </w:p>
    <w:p w:rsidR="00000000" w:rsidDel="00000000" w:rsidP="00000000" w:rsidRDefault="00000000" w:rsidRPr="00000000" w14:paraId="0000048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82">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23 - Медиаплан по рекламным каналам, план Реализм</w:t>
      </w:r>
    </w:p>
    <w:p w:rsidR="00000000" w:rsidDel="00000000" w:rsidP="00000000" w:rsidRDefault="00000000" w:rsidRPr="00000000" w14:paraId="00000483">
      <w:pPr>
        <w:jc w:val="center"/>
        <w:rPr>
          <w:rFonts w:ascii="Times New Roman" w:cs="Times New Roman" w:eastAsia="Times New Roman" w:hAnsi="Times New Roman"/>
          <w:b w:val="1"/>
          <w:sz w:val="28"/>
          <w:szCs w:val="28"/>
        </w:rPr>
      </w:pPr>
      <w:r w:rsidDel="00000000" w:rsidR="00000000" w:rsidRPr="00000000">
        <w:rPr>
          <w:rtl w:val="0"/>
        </w:rPr>
      </w:r>
    </w:p>
    <w:tbl>
      <w:tblPr>
        <w:tblStyle w:val="Table28"/>
        <w:tblW w:w="10275.0" w:type="dxa"/>
        <w:jc w:val="left"/>
        <w:tblInd w:w="-6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200"/>
        <w:gridCol w:w="1020"/>
        <w:gridCol w:w="1035"/>
        <w:gridCol w:w="825"/>
        <w:gridCol w:w="930"/>
        <w:gridCol w:w="810"/>
        <w:gridCol w:w="720"/>
        <w:gridCol w:w="1380"/>
        <w:gridCol w:w="885"/>
        <w:tblGridChange w:id="0">
          <w:tblGrid>
            <w:gridCol w:w="1470"/>
            <w:gridCol w:w="1200"/>
            <w:gridCol w:w="1020"/>
            <w:gridCol w:w="1035"/>
            <w:gridCol w:w="825"/>
            <w:gridCol w:w="930"/>
            <w:gridCol w:w="810"/>
            <w:gridCol w:w="720"/>
            <w:gridCol w:w="1380"/>
            <w:gridCol w:w="88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4">
            <w:pPr>
              <w:widowControl w:val="0"/>
              <w:jc w:val="center"/>
              <w:rPr>
                <w:sz w:val="20"/>
                <w:szCs w:val="20"/>
              </w:rPr>
            </w:pPr>
            <w:r w:rsidDel="00000000" w:rsidR="00000000" w:rsidRPr="00000000">
              <w:rPr>
                <w:sz w:val="20"/>
                <w:szCs w:val="20"/>
                <w:rtl w:val="0"/>
              </w:rPr>
              <w:t xml:space="preserve">Канал</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5">
            <w:pPr>
              <w:widowControl w:val="0"/>
              <w:jc w:val="center"/>
              <w:rPr>
                <w:sz w:val="20"/>
                <w:szCs w:val="20"/>
              </w:rPr>
            </w:pPr>
            <w:r w:rsidDel="00000000" w:rsidR="00000000" w:rsidRPr="00000000">
              <w:rPr>
                <w:sz w:val="20"/>
                <w:szCs w:val="20"/>
                <w:rtl w:val="0"/>
              </w:rPr>
              <w:t xml:space="preserve">Бюджет,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6">
            <w:pPr>
              <w:widowControl w:val="0"/>
              <w:jc w:val="center"/>
              <w:rPr>
                <w:sz w:val="20"/>
                <w:szCs w:val="20"/>
              </w:rPr>
            </w:pPr>
            <w:r w:rsidDel="00000000" w:rsidR="00000000" w:rsidRPr="00000000">
              <w:rPr>
                <w:sz w:val="20"/>
                <w:szCs w:val="20"/>
                <w:rtl w:val="0"/>
              </w:rPr>
              <w:t xml:space="preserve">CPM,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7">
            <w:pPr>
              <w:widowControl w:val="0"/>
              <w:jc w:val="center"/>
              <w:rPr>
                <w:sz w:val="20"/>
                <w:szCs w:val="20"/>
              </w:rPr>
            </w:pPr>
            <w:r w:rsidDel="00000000" w:rsidR="00000000" w:rsidRPr="00000000">
              <w:rPr>
                <w:sz w:val="20"/>
                <w:szCs w:val="20"/>
                <w:rtl w:val="0"/>
              </w:rPr>
              <w:t xml:space="preserve">Показы</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8">
            <w:pPr>
              <w:widowControl w:val="0"/>
              <w:jc w:val="center"/>
              <w:rPr>
                <w:sz w:val="20"/>
                <w:szCs w:val="20"/>
              </w:rPr>
            </w:pPr>
            <w:r w:rsidDel="00000000" w:rsidR="00000000" w:rsidRPr="00000000">
              <w:rPr>
                <w:sz w:val="20"/>
                <w:szCs w:val="20"/>
                <w:rtl w:val="0"/>
              </w:rPr>
              <w:t xml:space="preserve">CTR,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9">
            <w:pPr>
              <w:widowControl w:val="0"/>
              <w:jc w:val="center"/>
              <w:rPr>
                <w:sz w:val="20"/>
                <w:szCs w:val="20"/>
              </w:rPr>
            </w:pPr>
            <w:r w:rsidDel="00000000" w:rsidR="00000000" w:rsidRPr="00000000">
              <w:rPr>
                <w:sz w:val="20"/>
                <w:szCs w:val="20"/>
                <w:rtl w:val="0"/>
              </w:rPr>
              <w:t xml:space="preserve">Клики</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A">
            <w:pPr>
              <w:widowControl w:val="0"/>
              <w:jc w:val="center"/>
              <w:rPr>
                <w:sz w:val="20"/>
                <w:szCs w:val="20"/>
              </w:rPr>
            </w:pPr>
            <w:r w:rsidDel="00000000" w:rsidR="00000000" w:rsidRPr="00000000">
              <w:rPr>
                <w:sz w:val="20"/>
                <w:szCs w:val="20"/>
                <w:rtl w:val="0"/>
              </w:rPr>
              <w:t xml:space="preserve">CPC,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B">
            <w:pPr>
              <w:widowControl w:val="0"/>
              <w:jc w:val="center"/>
              <w:rPr>
                <w:sz w:val="20"/>
                <w:szCs w:val="20"/>
              </w:rPr>
            </w:pPr>
            <w:r w:rsidDel="00000000" w:rsidR="00000000" w:rsidRPr="00000000">
              <w:rPr>
                <w:sz w:val="20"/>
                <w:szCs w:val="20"/>
                <w:rtl w:val="0"/>
              </w:rPr>
              <w:t xml:space="preserve">CR,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C">
            <w:pPr>
              <w:widowControl w:val="0"/>
              <w:jc w:val="center"/>
              <w:rPr>
                <w:sz w:val="20"/>
                <w:szCs w:val="20"/>
              </w:rPr>
            </w:pPr>
            <w:r w:rsidDel="00000000" w:rsidR="00000000" w:rsidRPr="00000000">
              <w:rPr>
                <w:sz w:val="20"/>
                <w:szCs w:val="20"/>
                <w:rtl w:val="0"/>
              </w:rPr>
              <w:t xml:space="preserve">Покупателей</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8D">
            <w:pPr>
              <w:widowControl w:val="0"/>
              <w:jc w:val="center"/>
              <w:rPr>
                <w:sz w:val="20"/>
                <w:szCs w:val="20"/>
              </w:rPr>
            </w:pPr>
            <w:r w:rsidDel="00000000" w:rsidR="00000000" w:rsidRPr="00000000">
              <w:rPr>
                <w:sz w:val="20"/>
                <w:szCs w:val="20"/>
                <w:rtl w:val="0"/>
              </w:rPr>
              <w:t xml:space="preserve">CPL,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E">
            <w:pPr>
              <w:widowControl w:val="0"/>
              <w:jc w:val="center"/>
              <w:rPr>
                <w:sz w:val="20"/>
                <w:szCs w:val="20"/>
              </w:rPr>
            </w:pPr>
            <w:r w:rsidDel="00000000" w:rsidR="00000000" w:rsidRPr="00000000">
              <w:rPr>
                <w:sz w:val="20"/>
                <w:szCs w:val="20"/>
                <w:rtl w:val="0"/>
              </w:rPr>
              <w:t xml:space="preserve">Telegram Ads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8F">
            <w:pPr>
              <w:widowControl w:val="0"/>
              <w:jc w:val="center"/>
              <w:rPr>
                <w:sz w:val="20"/>
                <w:szCs w:val="20"/>
              </w:rPr>
            </w:pPr>
            <w:r w:rsidDel="00000000" w:rsidR="00000000" w:rsidRPr="00000000">
              <w:rPr>
                <w:sz w:val="20"/>
                <w:szCs w:val="20"/>
                <w:rtl w:val="0"/>
              </w:rPr>
              <w:t xml:space="preserve">1,500,000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0">
            <w:pPr>
              <w:widowControl w:val="0"/>
              <w:jc w:val="center"/>
              <w:rPr>
                <w:sz w:val="20"/>
                <w:szCs w:val="20"/>
              </w:rPr>
            </w:pPr>
            <w:r w:rsidDel="00000000" w:rsidR="00000000" w:rsidRPr="00000000">
              <w:rPr>
                <w:sz w:val="20"/>
                <w:szCs w:val="20"/>
                <w:rtl w:val="0"/>
              </w:rPr>
              <w:t xml:space="preserve">540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1">
            <w:pPr>
              <w:widowControl w:val="0"/>
              <w:jc w:val="center"/>
              <w:rPr>
                <w:sz w:val="20"/>
                <w:szCs w:val="20"/>
              </w:rPr>
            </w:pPr>
            <w:r w:rsidDel="00000000" w:rsidR="00000000" w:rsidRPr="00000000">
              <w:rPr>
                <w:sz w:val="20"/>
                <w:szCs w:val="20"/>
                <w:rtl w:val="0"/>
              </w:rPr>
              <w:t xml:space="preserve">2777778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2">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3">
            <w:pPr>
              <w:widowControl w:val="0"/>
              <w:jc w:val="center"/>
              <w:rPr>
                <w:sz w:val="20"/>
                <w:szCs w:val="20"/>
              </w:rPr>
            </w:pPr>
            <w:r w:rsidDel="00000000" w:rsidR="00000000" w:rsidRPr="00000000">
              <w:rPr>
                <w:sz w:val="20"/>
                <w:szCs w:val="20"/>
                <w:rtl w:val="0"/>
              </w:rPr>
              <w:t xml:space="preserve">138,889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4">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5">
            <w:pPr>
              <w:widowControl w:val="0"/>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6">
            <w:pPr>
              <w:widowControl w:val="0"/>
              <w:jc w:val="center"/>
              <w:rPr>
                <w:sz w:val="20"/>
                <w:szCs w:val="20"/>
              </w:rPr>
            </w:pPr>
            <w:r w:rsidDel="00000000" w:rsidR="00000000" w:rsidRPr="00000000">
              <w:rPr>
                <w:sz w:val="20"/>
                <w:szCs w:val="20"/>
                <w:rtl w:val="0"/>
              </w:rPr>
              <w:t xml:space="preserve">2500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7">
            <w:pPr>
              <w:widowControl w:val="0"/>
              <w:jc w:val="center"/>
              <w:rPr>
                <w:sz w:val="20"/>
                <w:szCs w:val="20"/>
              </w:rPr>
            </w:pPr>
            <w:r w:rsidDel="00000000" w:rsidR="00000000" w:rsidRPr="00000000">
              <w:rPr>
                <w:sz w:val="20"/>
                <w:szCs w:val="20"/>
                <w:rtl w:val="0"/>
              </w:rPr>
              <w:t xml:space="preserve">600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8">
            <w:pPr>
              <w:widowControl w:val="0"/>
              <w:jc w:val="center"/>
              <w:rPr>
                <w:sz w:val="20"/>
                <w:szCs w:val="20"/>
              </w:rPr>
            </w:pPr>
            <w:r w:rsidDel="00000000" w:rsidR="00000000" w:rsidRPr="00000000">
              <w:rPr>
                <w:sz w:val="20"/>
                <w:szCs w:val="20"/>
                <w:rtl w:val="0"/>
              </w:rPr>
              <w:t xml:space="preserve">VK ADS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9">
            <w:pPr>
              <w:widowControl w:val="0"/>
              <w:jc w:val="center"/>
              <w:rPr>
                <w:sz w:val="20"/>
                <w:szCs w:val="20"/>
              </w:rPr>
            </w:pPr>
            <w:r w:rsidDel="00000000" w:rsidR="00000000" w:rsidRPr="00000000">
              <w:rPr>
                <w:sz w:val="20"/>
                <w:szCs w:val="20"/>
                <w:rtl w:val="0"/>
              </w:rPr>
              <w:t xml:space="preserve">1,500,000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A">
            <w:pPr>
              <w:widowControl w:val="0"/>
              <w:jc w:val="center"/>
              <w:rPr>
                <w:sz w:val="20"/>
                <w:szCs w:val="20"/>
              </w:rPr>
            </w:pPr>
            <w:r w:rsidDel="00000000" w:rsidR="00000000" w:rsidRPr="00000000">
              <w:rPr>
                <w:sz w:val="20"/>
                <w:szCs w:val="20"/>
                <w:rtl w:val="0"/>
              </w:rPr>
              <w:t xml:space="preserve">225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B">
            <w:pPr>
              <w:widowControl w:val="0"/>
              <w:jc w:val="center"/>
              <w:rPr>
                <w:sz w:val="20"/>
                <w:szCs w:val="20"/>
              </w:rPr>
            </w:pPr>
            <w:r w:rsidDel="00000000" w:rsidR="00000000" w:rsidRPr="00000000">
              <w:rPr>
                <w:sz w:val="20"/>
                <w:szCs w:val="20"/>
                <w:rtl w:val="0"/>
              </w:rPr>
              <w:t xml:space="preserve">6666667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C">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D">
            <w:pPr>
              <w:widowControl w:val="0"/>
              <w:jc w:val="center"/>
              <w:rPr>
                <w:sz w:val="20"/>
                <w:szCs w:val="20"/>
              </w:rPr>
            </w:pPr>
            <w:r w:rsidDel="00000000" w:rsidR="00000000" w:rsidRPr="00000000">
              <w:rPr>
                <w:sz w:val="20"/>
                <w:szCs w:val="20"/>
                <w:rtl w:val="0"/>
              </w:rPr>
              <w:t xml:space="preserve">133,333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E">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9F">
            <w:pPr>
              <w:widowControl w:val="0"/>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0">
            <w:pPr>
              <w:widowControl w:val="0"/>
              <w:jc w:val="center"/>
              <w:rPr>
                <w:sz w:val="20"/>
                <w:szCs w:val="20"/>
              </w:rPr>
            </w:pPr>
            <w:r w:rsidDel="00000000" w:rsidR="00000000" w:rsidRPr="00000000">
              <w:rPr>
                <w:sz w:val="20"/>
                <w:szCs w:val="20"/>
                <w:rtl w:val="0"/>
              </w:rPr>
              <w:t xml:space="preserve">2400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1">
            <w:pPr>
              <w:widowControl w:val="0"/>
              <w:jc w:val="center"/>
              <w:rPr>
                <w:sz w:val="20"/>
                <w:szCs w:val="20"/>
              </w:rPr>
            </w:pPr>
            <w:r w:rsidDel="00000000" w:rsidR="00000000" w:rsidRPr="00000000">
              <w:rPr>
                <w:sz w:val="20"/>
                <w:szCs w:val="20"/>
                <w:rtl w:val="0"/>
              </w:rPr>
              <w:t xml:space="preserve">625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2">
            <w:pPr>
              <w:widowControl w:val="0"/>
              <w:jc w:val="center"/>
              <w:rPr>
                <w:sz w:val="20"/>
                <w:szCs w:val="20"/>
              </w:rPr>
            </w:pPr>
            <w:r w:rsidDel="00000000" w:rsidR="00000000" w:rsidRPr="00000000">
              <w:rPr>
                <w:sz w:val="20"/>
                <w:szCs w:val="20"/>
                <w:rtl w:val="0"/>
              </w:rPr>
              <w:t xml:space="preserve">Яндекс.Директ</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3">
            <w:pPr>
              <w:widowControl w:val="0"/>
              <w:jc w:val="center"/>
              <w:rPr>
                <w:sz w:val="20"/>
                <w:szCs w:val="20"/>
              </w:rPr>
            </w:pPr>
            <w:r w:rsidDel="00000000" w:rsidR="00000000" w:rsidRPr="00000000">
              <w:rPr>
                <w:sz w:val="20"/>
                <w:szCs w:val="20"/>
                <w:rtl w:val="0"/>
              </w:rPr>
              <w:t xml:space="preserve">6,000,000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4">
            <w:pPr>
              <w:widowControl w:val="0"/>
              <w:jc w:val="center"/>
              <w:rPr>
                <w:sz w:val="20"/>
                <w:szCs w:val="20"/>
              </w:rPr>
            </w:pPr>
            <w:r w:rsidDel="00000000" w:rsidR="00000000" w:rsidRPr="00000000">
              <w:rPr>
                <w:sz w:val="20"/>
                <w:szCs w:val="20"/>
                <w:rtl w:val="0"/>
              </w:rPr>
              <w:t xml:space="preserve">650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5">
            <w:pPr>
              <w:widowControl w:val="0"/>
              <w:jc w:val="center"/>
              <w:rPr>
                <w:sz w:val="20"/>
                <w:szCs w:val="20"/>
              </w:rPr>
            </w:pPr>
            <w:r w:rsidDel="00000000" w:rsidR="00000000" w:rsidRPr="00000000">
              <w:rPr>
                <w:sz w:val="20"/>
                <w:szCs w:val="20"/>
                <w:rtl w:val="0"/>
              </w:rPr>
              <w:t xml:space="preserve">9230769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6">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7">
            <w:pPr>
              <w:widowControl w:val="0"/>
              <w:jc w:val="center"/>
              <w:rPr>
                <w:sz w:val="20"/>
                <w:szCs w:val="20"/>
              </w:rPr>
            </w:pPr>
            <w:r w:rsidDel="00000000" w:rsidR="00000000" w:rsidRPr="00000000">
              <w:rPr>
                <w:sz w:val="20"/>
                <w:szCs w:val="20"/>
                <w:rtl w:val="0"/>
              </w:rPr>
              <w:t xml:space="preserve">553,846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8">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9">
            <w:pPr>
              <w:widowControl w:val="0"/>
              <w:jc w:val="center"/>
              <w:rPr>
                <w:sz w:val="20"/>
                <w:szCs w:val="20"/>
              </w:rPr>
            </w:pPr>
            <w:r w:rsidDel="00000000" w:rsidR="00000000" w:rsidRPr="00000000">
              <w:rPr>
                <w:sz w:val="20"/>
                <w:szCs w:val="20"/>
                <w:rtl w:val="0"/>
              </w:rPr>
              <w:t xml:space="preserve">1.8%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A">
            <w:pPr>
              <w:widowControl w:val="0"/>
              <w:jc w:val="center"/>
              <w:rPr>
                <w:sz w:val="20"/>
                <w:szCs w:val="20"/>
              </w:rPr>
            </w:pPr>
            <w:r w:rsidDel="00000000" w:rsidR="00000000" w:rsidRPr="00000000">
              <w:rPr>
                <w:sz w:val="20"/>
                <w:szCs w:val="20"/>
                <w:rtl w:val="0"/>
              </w:rPr>
              <w:t xml:space="preserve">9969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B">
            <w:pPr>
              <w:widowControl w:val="0"/>
              <w:jc w:val="center"/>
              <w:rPr>
                <w:sz w:val="20"/>
                <w:szCs w:val="20"/>
              </w:rPr>
            </w:pPr>
            <w:r w:rsidDel="00000000" w:rsidR="00000000" w:rsidRPr="00000000">
              <w:rPr>
                <w:sz w:val="20"/>
                <w:szCs w:val="20"/>
                <w:rtl w:val="0"/>
              </w:rPr>
              <w:t xml:space="preserve">602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C">
            <w:pPr>
              <w:widowControl w:val="0"/>
              <w:jc w:val="center"/>
              <w:rPr>
                <w:sz w:val="20"/>
                <w:szCs w:val="20"/>
              </w:rPr>
            </w:pPr>
            <w:r w:rsidDel="00000000" w:rsidR="00000000" w:rsidRPr="00000000">
              <w:rPr>
                <w:b w:val="1"/>
                <w:sz w:val="20"/>
                <w:szCs w:val="20"/>
                <w:rtl w:val="0"/>
              </w:rPr>
              <w:t xml:space="preserve">ИТОГО</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D">
            <w:pPr>
              <w:widowControl w:val="0"/>
              <w:jc w:val="center"/>
              <w:rPr>
                <w:sz w:val="20"/>
                <w:szCs w:val="20"/>
              </w:rPr>
            </w:pPr>
            <w:r w:rsidDel="00000000" w:rsidR="00000000" w:rsidRPr="00000000">
              <w:rPr>
                <w:b w:val="1"/>
                <w:sz w:val="20"/>
                <w:szCs w:val="20"/>
                <w:rtl w:val="0"/>
              </w:rPr>
              <w:t xml:space="preserve">9,000,000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AF">
            <w:pPr>
              <w:widowControl w:val="0"/>
              <w:jc w:val="center"/>
              <w:rPr>
                <w:sz w:val="20"/>
                <w:szCs w:val="20"/>
              </w:rPr>
            </w:pPr>
            <w:r w:rsidDel="00000000" w:rsidR="00000000" w:rsidRPr="00000000">
              <w:rPr>
                <w:sz w:val="20"/>
                <w:szCs w:val="20"/>
                <w:rtl w:val="0"/>
              </w:rPr>
              <w:t xml:space="preserve">18675214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1">
            <w:pPr>
              <w:widowControl w:val="0"/>
              <w:jc w:val="center"/>
              <w:rPr>
                <w:sz w:val="20"/>
                <w:szCs w:val="20"/>
              </w:rPr>
            </w:pPr>
            <w:r w:rsidDel="00000000" w:rsidR="00000000" w:rsidRPr="00000000">
              <w:rPr>
                <w:sz w:val="20"/>
                <w:szCs w:val="20"/>
                <w:rtl w:val="0"/>
              </w:rPr>
              <w:t xml:space="preserve">826,068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4">
            <w:pPr>
              <w:widowControl w:val="0"/>
              <w:jc w:val="center"/>
              <w:rPr>
                <w:sz w:val="20"/>
                <w:szCs w:val="20"/>
              </w:rPr>
            </w:pPr>
            <w:r w:rsidDel="00000000" w:rsidR="00000000" w:rsidRPr="00000000">
              <w:rPr>
                <w:b w:val="1"/>
                <w:sz w:val="20"/>
                <w:szCs w:val="20"/>
                <w:rtl w:val="0"/>
              </w:rPr>
              <w:t xml:space="preserve">14869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B5">
            <w:pPr>
              <w:widowControl w:val="0"/>
              <w:jc w:val="center"/>
              <w:rPr>
                <w:sz w:val="20"/>
                <w:szCs w:val="20"/>
              </w:rPr>
            </w:pPr>
            <w:r w:rsidDel="00000000" w:rsidR="00000000" w:rsidRPr="00000000">
              <w:rPr>
                <w:sz w:val="20"/>
                <w:szCs w:val="20"/>
                <w:rtl w:val="0"/>
              </w:rPr>
              <w:t xml:space="preserve">605 ₽</w:t>
            </w:r>
          </w:p>
        </w:tc>
      </w:tr>
    </w:tbl>
    <w:p w:rsidR="00000000" w:rsidDel="00000000" w:rsidP="00000000" w:rsidRDefault="00000000" w:rsidRPr="00000000" w14:paraId="000004B6">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4B7">
      <w:pPr>
        <w:spacing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8">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24 - Медиаплан по рекламным каналам, план Оптимизм</w:t>
      </w:r>
    </w:p>
    <w:p w:rsidR="00000000" w:rsidDel="00000000" w:rsidP="00000000" w:rsidRDefault="00000000" w:rsidRPr="00000000" w14:paraId="000004B9">
      <w:pPr>
        <w:jc w:val="center"/>
        <w:rPr>
          <w:rFonts w:ascii="Times New Roman" w:cs="Times New Roman" w:eastAsia="Times New Roman" w:hAnsi="Times New Roman"/>
          <w:b w:val="1"/>
          <w:sz w:val="28"/>
          <w:szCs w:val="28"/>
        </w:rPr>
      </w:pPr>
      <w:r w:rsidDel="00000000" w:rsidR="00000000" w:rsidRPr="00000000">
        <w:rPr>
          <w:rtl w:val="0"/>
        </w:rPr>
      </w:r>
    </w:p>
    <w:tbl>
      <w:tblPr>
        <w:tblStyle w:val="Table29"/>
        <w:tblW w:w="10320.0" w:type="dxa"/>
        <w:jc w:val="left"/>
        <w:tblInd w:w="-6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05"/>
        <w:gridCol w:w="1170"/>
        <w:gridCol w:w="960"/>
        <w:gridCol w:w="1095"/>
        <w:gridCol w:w="825"/>
        <w:gridCol w:w="870"/>
        <w:gridCol w:w="765"/>
        <w:gridCol w:w="720"/>
        <w:gridCol w:w="1290"/>
        <w:gridCol w:w="1020"/>
        <w:tblGridChange w:id="0">
          <w:tblGrid>
            <w:gridCol w:w="1605"/>
            <w:gridCol w:w="1170"/>
            <w:gridCol w:w="960"/>
            <w:gridCol w:w="1095"/>
            <w:gridCol w:w="825"/>
            <w:gridCol w:w="870"/>
            <w:gridCol w:w="765"/>
            <w:gridCol w:w="720"/>
            <w:gridCol w:w="1290"/>
            <w:gridCol w:w="1020"/>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BA">
            <w:pPr>
              <w:widowControl w:val="0"/>
              <w:jc w:val="center"/>
              <w:rPr>
                <w:sz w:val="20"/>
                <w:szCs w:val="20"/>
              </w:rPr>
            </w:pPr>
            <w:r w:rsidDel="00000000" w:rsidR="00000000" w:rsidRPr="00000000">
              <w:rPr>
                <w:sz w:val="20"/>
                <w:szCs w:val="20"/>
                <w:rtl w:val="0"/>
              </w:rPr>
              <w:t xml:space="preserve">Канал</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BB">
            <w:pPr>
              <w:widowControl w:val="0"/>
              <w:jc w:val="center"/>
              <w:rPr>
                <w:sz w:val="20"/>
                <w:szCs w:val="20"/>
              </w:rPr>
            </w:pPr>
            <w:r w:rsidDel="00000000" w:rsidR="00000000" w:rsidRPr="00000000">
              <w:rPr>
                <w:sz w:val="20"/>
                <w:szCs w:val="20"/>
                <w:rtl w:val="0"/>
              </w:rPr>
              <w:t xml:space="preserve">Бюджет,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BC">
            <w:pPr>
              <w:widowControl w:val="0"/>
              <w:jc w:val="center"/>
              <w:rPr>
                <w:sz w:val="20"/>
                <w:szCs w:val="20"/>
              </w:rPr>
            </w:pPr>
            <w:r w:rsidDel="00000000" w:rsidR="00000000" w:rsidRPr="00000000">
              <w:rPr>
                <w:sz w:val="20"/>
                <w:szCs w:val="20"/>
                <w:rtl w:val="0"/>
              </w:rPr>
              <w:t xml:space="preserve">CPM,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BD">
            <w:pPr>
              <w:widowControl w:val="0"/>
              <w:jc w:val="center"/>
              <w:rPr>
                <w:sz w:val="20"/>
                <w:szCs w:val="20"/>
              </w:rPr>
            </w:pPr>
            <w:r w:rsidDel="00000000" w:rsidR="00000000" w:rsidRPr="00000000">
              <w:rPr>
                <w:sz w:val="20"/>
                <w:szCs w:val="20"/>
                <w:rtl w:val="0"/>
              </w:rPr>
              <w:t xml:space="preserve">Показы</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BE">
            <w:pPr>
              <w:widowControl w:val="0"/>
              <w:jc w:val="center"/>
              <w:rPr>
                <w:sz w:val="20"/>
                <w:szCs w:val="20"/>
              </w:rPr>
            </w:pPr>
            <w:r w:rsidDel="00000000" w:rsidR="00000000" w:rsidRPr="00000000">
              <w:rPr>
                <w:sz w:val="20"/>
                <w:szCs w:val="20"/>
                <w:rtl w:val="0"/>
              </w:rPr>
              <w:t xml:space="preserve">CTR,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BF">
            <w:pPr>
              <w:widowControl w:val="0"/>
              <w:jc w:val="center"/>
              <w:rPr>
                <w:sz w:val="20"/>
                <w:szCs w:val="20"/>
              </w:rPr>
            </w:pPr>
            <w:r w:rsidDel="00000000" w:rsidR="00000000" w:rsidRPr="00000000">
              <w:rPr>
                <w:sz w:val="20"/>
                <w:szCs w:val="20"/>
                <w:rtl w:val="0"/>
              </w:rPr>
              <w:t xml:space="preserve">Клики</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C0">
            <w:pPr>
              <w:widowControl w:val="0"/>
              <w:jc w:val="center"/>
              <w:rPr>
                <w:sz w:val="20"/>
                <w:szCs w:val="20"/>
              </w:rPr>
            </w:pPr>
            <w:r w:rsidDel="00000000" w:rsidR="00000000" w:rsidRPr="00000000">
              <w:rPr>
                <w:sz w:val="20"/>
                <w:szCs w:val="20"/>
                <w:rtl w:val="0"/>
              </w:rPr>
              <w:t xml:space="preserve">CPC,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C1">
            <w:pPr>
              <w:widowControl w:val="0"/>
              <w:jc w:val="center"/>
              <w:rPr>
                <w:sz w:val="20"/>
                <w:szCs w:val="20"/>
              </w:rPr>
            </w:pPr>
            <w:r w:rsidDel="00000000" w:rsidR="00000000" w:rsidRPr="00000000">
              <w:rPr>
                <w:sz w:val="20"/>
                <w:szCs w:val="20"/>
                <w:rtl w:val="0"/>
              </w:rPr>
              <w:t xml:space="preserve">CR,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C2">
            <w:pPr>
              <w:widowControl w:val="0"/>
              <w:jc w:val="center"/>
              <w:rPr>
                <w:sz w:val="20"/>
                <w:szCs w:val="20"/>
              </w:rPr>
            </w:pPr>
            <w:r w:rsidDel="00000000" w:rsidR="00000000" w:rsidRPr="00000000">
              <w:rPr>
                <w:sz w:val="20"/>
                <w:szCs w:val="20"/>
                <w:rtl w:val="0"/>
              </w:rPr>
              <w:t xml:space="preserve">Покупателей</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C3">
            <w:pPr>
              <w:widowControl w:val="0"/>
              <w:jc w:val="center"/>
              <w:rPr>
                <w:sz w:val="20"/>
                <w:szCs w:val="20"/>
              </w:rPr>
            </w:pPr>
            <w:r w:rsidDel="00000000" w:rsidR="00000000" w:rsidRPr="00000000">
              <w:rPr>
                <w:sz w:val="20"/>
                <w:szCs w:val="20"/>
                <w:rtl w:val="0"/>
              </w:rPr>
              <w:t xml:space="preserve">CPL,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4">
            <w:pPr>
              <w:widowControl w:val="0"/>
              <w:jc w:val="center"/>
              <w:rPr>
                <w:sz w:val="20"/>
                <w:szCs w:val="20"/>
              </w:rPr>
            </w:pPr>
            <w:r w:rsidDel="00000000" w:rsidR="00000000" w:rsidRPr="00000000">
              <w:rPr>
                <w:sz w:val="20"/>
                <w:szCs w:val="20"/>
                <w:rtl w:val="0"/>
              </w:rPr>
              <w:t xml:space="preserve">Telegram Ads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5">
            <w:pPr>
              <w:widowControl w:val="0"/>
              <w:jc w:val="center"/>
              <w:rPr>
                <w:sz w:val="20"/>
                <w:szCs w:val="20"/>
              </w:rPr>
            </w:pPr>
            <w:r w:rsidDel="00000000" w:rsidR="00000000" w:rsidRPr="00000000">
              <w:rPr>
                <w:sz w:val="20"/>
                <w:szCs w:val="20"/>
                <w:rtl w:val="0"/>
              </w:rPr>
              <w:t xml:space="preserve">1,500,000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6">
            <w:pPr>
              <w:widowControl w:val="0"/>
              <w:jc w:val="center"/>
              <w:rPr>
                <w:sz w:val="20"/>
                <w:szCs w:val="20"/>
              </w:rPr>
            </w:pPr>
            <w:r w:rsidDel="00000000" w:rsidR="00000000" w:rsidRPr="00000000">
              <w:rPr>
                <w:sz w:val="20"/>
                <w:szCs w:val="20"/>
                <w:rtl w:val="0"/>
              </w:rPr>
              <w:t xml:space="preserve">530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7">
            <w:pPr>
              <w:widowControl w:val="0"/>
              <w:jc w:val="center"/>
              <w:rPr>
                <w:sz w:val="20"/>
                <w:szCs w:val="20"/>
              </w:rPr>
            </w:pPr>
            <w:r w:rsidDel="00000000" w:rsidR="00000000" w:rsidRPr="00000000">
              <w:rPr>
                <w:sz w:val="20"/>
                <w:szCs w:val="20"/>
                <w:rtl w:val="0"/>
              </w:rPr>
              <w:t xml:space="preserve">2830189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8">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9">
            <w:pPr>
              <w:widowControl w:val="0"/>
              <w:jc w:val="center"/>
              <w:rPr>
                <w:sz w:val="20"/>
                <w:szCs w:val="20"/>
              </w:rPr>
            </w:pPr>
            <w:r w:rsidDel="00000000" w:rsidR="00000000" w:rsidRPr="00000000">
              <w:rPr>
                <w:sz w:val="20"/>
                <w:szCs w:val="20"/>
                <w:rtl w:val="0"/>
              </w:rPr>
              <w:t xml:space="preserve">141,509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A">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B">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C">
            <w:pPr>
              <w:widowControl w:val="0"/>
              <w:jc w:val="center"/>
              <w:rPr>
                <w:sz w:val="20"/>
                <w:szCs w:val="20"/>
              </w:rPr>
            </w:pPr>
            <w:r w:rsidDel="00000000" w:rsidR="00000000" w:rsidRPr="00000000">
              <w:rPr>
                <w:sz w:val="20"/>
                <w:szCs w:val="20"/>
                <w:rtl w:val="0"/>
              </w:rPr>
              <w:t xml:space="preserve">3537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D">
            <w:pPr>
              <w:widowControl w:val="0"/>
              <w:jc w:val="center"/>
              <w:rPr>
                <w:sz w:val="20"/>
                <w:szCs w:val="20"/>
              </w:rPr>
            </w:pPr>
            <w:r w:rsidDel="00000000" w:rsidR="00000000" w:rsidRPr="00000000">
              <w:rPr>
                <w:sz w:val="20"/>
                <w:szCs w:val="20"/>
                <w:rtl w:val="0"/>
              </w:rPr>
              <w:t xml:space="preserve">424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E">
            <w:pPr>
              <w:widowControl w:val="0"/>
              <w:jc w:val="center"/>
              <w:rPr>
                <w:sz w:val="20"/>
                <w:szCs w:val="20"/>
              </w:rPr>
            </w:pPr>
            <w:r w:rsidDel="00000000" w:rsidR="00000000" w:rsidRPr="00000000">
              <w:rPr>
                <w:sz w:val="20"/>
                <w:szCs w:val="20"/>
                <w:rtl w:val="0"/>
              </w:rPr>
              <w:t xml:space="preserve">VK ADS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CF">
            <w:pPr>
              <w:widowControl w:val="0"/>
              <w:jc w:val="center"/>
              <w:rPr>
                <w:sz w:val="20"/>
                <w:szCs w:val="20"/>
              </w:rPr>
            </w:pPr>
            <w:r w:rsidDel="00000000" w:rsidR="00000000" w:rsidRPr="00000000">
              <w:rPr>
                <w:sz w:val="20"/>
                <w:szCs w:val="20"/>
                <w:rtl w:val="0"/>
              </w:rPr>
              <w:t xml:space="preserve">1,500,000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0">
            <w:pPr>
              <w:widowControl w:val="0"/>
              <w:jc w:val="center"/>
              <w:rPr>
                <w:sz w:val="20"/>
                <w:szCs w:val="20"/>
              </w:rPr>
            </w:pPr>
            <w:r w:rsidDel="00000000" w:rsidR="00000000" w:rsidRPr="00000000">
              <w:rPr>
                <w:sz w:val="20"/>
                <w:szCs w:val="20"/>
                <w:rtl w:val="0"/>
              </w:rPr>
              <w:t xml:space="preserve">215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1">
            <w:pPr>
              <w:widowControl w:val="0"/>
              <w:jc w:val="center"/>
              <w:rPr>
                <w:sz w:val="20"/>
                <w:szCs w:val="20"/>
              </w:rPr>
            </w:pPr>
            <w:r w:rsidDel="00000000" w:rsidR="00000000" w:rsidRPr="00000000">
              <w:rPr>
                <w:sz w:val="20"/>
                <w:szCs w:val="20"/>
                <w:rtl w:val="0"/>
              </w:rPr>
              <w:t xml:space="preserve">6976744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2">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3">
            <w:pPr>
              <w:widowControl w:val="0"/>
              <w:jc w:val="center"/>
              <w:rPr>
                <w:sz w:val="20"/>
                <w:szCs w:val="20"/>
              </w:rPr>
            </w:pPr>
            <w:r w:rsidDel="00000000" w:rsidR="00000000" w:rsidRPr="00000000">
              <w:rPr>
                <w:sz w:val="20"/>
                <w:szCs w:val="20"/>
                <w:rtl w:val="0"/>
              </w:rPr>
              <w:t xml:space="preserve">139,535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4">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5">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6">
            <w:pPr>
              <w:widowControl w:val="0"/>
              <w:jc w:val="center"/>
              <w:rPr>
                <w:sz w:val="20"/>
                <w:szCs w:val="20"/>
              </w:rPr>
            </w:pPr>
            <w:r w:rsidDel="00000000" w:rsidR="00000000" w:rsidRPr="00000000">
              <w:rPr>
                <w:sz w:val="20"/>
                <w:szCs w:val="20"/>
                <w:rtl w:val="0"/>
              </w:rPr>
              <w:t xml:space="preserve">3488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7">
            <w:pPr>
              <w:widowControl w:val="0"/>
              <w:jc w:val="center"/>
              <w:rPr>
                <w:sz w:val="20"/>
                <w:szCs w:val="20"/>
              </w:rPr>
            </w:pPr>
            <w:r w:rsidDel="00000000" w:rsidR="00000000" w:rsidRPr="00000000">
              <w:rPr>
                <w:sz w:val="20"/>
                <w:szCs w:val="20"/>
                <w:rtl w:val="0"/>
              </w:rPr>
              <w:t xml:space="preserve">430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8">
            <w:pPr>
              <w:widowControl w:val="0"/>
              <w:jc w:val="center"/>
              <w:rPr>
                <w:sz w:val="20"/>
                <w:szCs w:val="20"/>
              </w:rPr>
            </w:pPr>
            <w:r w:rsidDel="00000000" w:rsidR="00000000" w:rsidRPr="00000000">
              <w:rPr>
                <w:sz w:val="20"/>
                <w:szCs w:val="20"/>
                <w:rtl w:val="0"/>
              </w:rPr>
              <w:t xml:space="preserve">Яндекс.Директ</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9">
            <w:pPr>
              <w:widowControl w:val="0"/>
              <w:jc w:val="center"/>
              <w:rPr>
                <w:sz w:val="20"/>
                <w:szCs w:val="20"/>
              </w:rPr>
            </w:pPr>
            <w:r w:rsidDel="00000000" w:rsidR="00000000" w:rsidRPr="00000000">
              <w:rPr>
                <w:sz w:val="20"/>
                <w:szCs w:val="20"/>
                <w:rtl w:val="0"/>
              </w:rPr>
              <w:t xml:space="preserve">6,000,000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A">
            <w:pPr>
              <w:widowControl w:val="0"/>
              <w:jc w:val="center"/>
              <w:rPr>
                <w:sz w:val="20"/>
                <w:szCs w:val="20"/>
              </w:rPr>
            </w:pPr>
            <w:r w:rsidDel="00000000" w:rsidR="00000000" w:rsidRPr="00000000">
              <w:rPr>
                <w:sz w:val="20"/>
                <w:szCs w:val="20"/>
                <w:rtl w:val="0"/>
              </w:rPr>
              <w:t xml:space="preserve">650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B">
            <w:pPr>
              <w:widowControl w:val="0"/>
              <w:jc w:val="center"/>
              <w:rPr>
                <w:sz w:val="20"/>
                <w:szCs w:val="20"/>
              </w:rPr>
            </w:pPr>
            <w:r w:rsidDel="00000000" w:rsidR="00000000" w:rsidRPr="00000000">
              <w:rPr>
                <w:sz w:val="20"/>
                <w:szCs w:val="20"/>
                <w:rtl w:val="0"/>
              </w:rPr>
              <w:t xml:space="preserve">9230769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C">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D">
            <w:pPr>
              <w:widowControl w:val="0"/>
              <w:jc w:val="center"/>
              <w:rPr>
                <w:sz w:val="20"/>
                <w:szCs w:val="20"/>
              </w:rPr>
            </w:pPr>
            <w:r w:rsidDel="00000000" w:rsidR="00000000" w:rsidRPr="00000000">
              <w:rPr>
                <w:sz w:val="20"/>
                <w:szCs w:val="20"/>
                <w:rtl w:val="0"/>
              </w:rPr>
              <w:t xml:space="preserve">553,846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E">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DF">
            <w:pPr>
              <w:widowControl w:val="0"/>
              <w:jc w:val="center"/>
              <w:rPr>
                <w:sz w:val="20"/>
                <w:szCs w:val="20"/>
              </w:rPr>
            </w:pPr>
            <w:r w:rsidDel="00000000" w:rsidR="00000000" w:rsidRPr="00000000">
              <w:rPr>
                <w:sz w:val="20"/>
                <w:szCs w:val="20"/>
                <w:rtl w:val="0"/>
              </w:rPr>
              <w:t xml:space="preserve">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0">
            <w:pPr>
              <w:widowControl w:val="0"/>
              <w:jc w:val="center"/>
              <w:rPr>
                <w:sz w:val="20"/>
                <w:szCs w:val="20"/>
              </w:rPr>
            </w:pPr>
            <w:r w:rsidDel="00000000" w:rsidR="00000000" w:rsidRPr="00000000">
              <w:rPr>
                <w:sz w:val="20"/>
                <w:szCs w:val="20"/>
                <w:rtl w:val="0"/>
              </w:rPr>
              <w:t xml:space="preserve">13846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1">
            <w:pPr>
              <w:widowControl w:val="0"/>
              <w:jc w:val="center"/>
              <w:rPr>
                <w:sz w:val="20"/>
                <w:szCs w:val="20"/>
              </w:rPr>
            </w:pPr>
            <w:r w:rsidDel="00000000" w:rsidR="00000000" w:rsidRPr="00000000">
              <w:rPr>
                <w:sz w:val="20"/>
                <w:szCs w:val="20"/>
                <w:rtl w:val="0"/>
              </w:rPr>
              <w:t xml:space="preserve">433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2">
            <w:pPr>
              <w:widowControl w:val="0"/>
              <w:jc w:val="center"/>
              <w:rPr>
                <w:sz w:val="20"/>
                <w:szCs w:val="20"/>
              </w:rPr>
            </w:pPr>
            <w:r w:rsidDel="00000000" w:rsidR="00000000" w:rsidRPr="00000000">
              <w:rPr>
                <w:b w:val="1"/>
                <w:sz w:val="20"/>
                <w:szCs w:val="20"/>
                <w:rtl w:val="0"/>
              </w:rPr>
              <w:t xml:space="preserve">ИТОГО</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3">
            <w:pPr>
              <w:widowControl w:val="0"/>
              <w:jc w:val="center"/>
              <w:rPr>
                <w:sz w:val="20"/>
                <w:szCs w:val="20"/>
              </w:rPr>
            </w:pPr>
            <w:r w:rsidDel="00000000" w:rsidR="00000000" w:rsidRPr="00000000">
              <w:rPr>
                <w:b w:val="1"/>
                <w:sz w:val="20"/>
                <w:szCs w:val="20"/>
                <w:rtl w:val="0"/>
              </w:rPr>
              <w:t xml:space="preserve">9,000,000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5">
            <w:pPr>
              <w:widowControl w:val="0"/>
              <w:jc w:val="center"/>
              <w:rPr>
                <w:sz w:val="20"/>
                <w:szCs w:val="20"/>
              </w:rPr>
            </w:pPr>
            <w:r w:rsidDel="00000000" w:rsidR="00000000" w:rsidRPr="00000000">
              <w:rPr>
                <w:sz w:val="20"/>
                <w:szCs w:val="20"/>
                <w:rtl w:val="0"/>
              </w:rPr>
              <w:t xml:space="preserve">19037702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7">
            <w:pPr>
              <w:widowControl w:val="0"/>
              <w:jc w:val="center"/>
              <w:rPr>
                <w:sz w:val="20"/>
                <w:szCs w:val="20"/>
              </w:rPr>
            </w:pPr>
            <w:r w:rsidDel="00000000" w:rsidR="00000000" w:rsidRPr="00000000">
              <w:rPr>
                <w:sz w:val="20"/>
                <w:szCs w:val="20"/>
                <w:rtl w:val="0"/>
              </w:rPr>
              <w:t xml:space="preserve">834,890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9">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A">
            <w:pPr>
              <w:widowControl w:val="0"/>
              <w:jc w:val="center"/>
              <w:rPr>
                <w:sz w:val="20"/>
                <w:szCs w:val="20"/>
              </w:rPr>
            </w:pPr>
            <w:r w:rsidDel="00000000" w:rsidR="00000000" w:rsidRPr="00000000">
              <w:rPr>
                <w:b w:val="1"/>
                <w:sz w:val="20"/>
                <w:szCs w:val="20"/>
                <w:rtl w:val="0"/>
              </w:rPr>
              <w:t xml:space="preserve">20872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EB">
            <w:pPr>
              <w:widowControl w:val="0"/>
              <w:jc w:val="center"/>
              <w:rPr>
                <w:sz w:val="20"/>
                <w:szCs w:val="20"/>
              </w:rPr>
            </w:pPr>
            <w:r w:rsidDel="00000000" w:rsidR="00000000" w:rsidRPr="00000000">
              <w:rPr>
                <w:sz w:val="20"/>
                <w:szCs w:val="20"/>
                <w:rtl w:val="0"/>
              </w:rPr>
              <w:t xml:space="preserve">431 ₽</w:t>
            </w:r>
          </w:p>
        </w:tc>
      </w:tr>
    </w:tbl>
    <w:p w:rsidR="00000000" w:rsidDel="00000000" w:rsidP="00000000" w:rsidRDefault="00000000" w:rsidRPr="00000000" w14:paraId="000004EC">
      <w:pPr>
        <w:spacing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r w:rsidDel="00000000" w:rsidR="00000000" w:rsidRPr="00000000">
        <w:rPr>
          <w:rtl w:val="0"/>
        </w:rPr>
      </w:r>
    </w:p>
    <w:p w:rsidR="00000000" w:rsidDel="00000000" w:rsidP="00000000" w:rsidRDefault="00000000" w:rsidRPr="00000000" w14:paraId="000004E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F">
      <w:pPr>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25 - Медиаплан по рекламным каналам, план Пессимизм</w:t>
      </w:r>
    </w:p>
    <w:p w:rsidR="00000000" w:rsidDel="00000000" w:rsidP="00000000" w:rsidRDefault="00000000" w:rsidRPr="00000000" w14:paraId="000004F0">
      <w:pPr>
        <w:jc w:val="center"/>
        <w:rPr>
          <w:rFonts w:ascii="Times New Roman" w:cs="Times New Roman" w:eastAsia="Times New Roman" w:hAnsi="Times New Roman"/>
          <w:b w:val="1"/>
          <w:sz w:val="28"/>
          <w:szCs w:val="28"/>
        </w:rPr>
      </w:pPr>
      <w:r w:rsidDel="00000000" w:rsidR="00000000" w:rsidRPr="00000000">
        <w:rPr>
          <w:rtl w:val="0"/>
        </w:rPr>
      </w:r>
    </w:p>
    <w:tbl>
      <w:tblPr>
        <w:tblStyle w:val="Table30"/>
        <w:tblW w:w="10095.0" w:type="dxa"/>
        <w:jc w:val="left"/>
        <w:tblInd w:w="-64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60"/>
        <w:gridCol w:w="1200"/>
        <w:gridCol w:w="780"/>
        <w:gridCol w:w="1110"/>
        <w:gridCol w:w="810"/>
        <w:gridCol w:w="825"/>
        <w:gridCol w:w="810"/>
        <w:gridCol w:w="1005"/>
        <w:gridCol w:w="1350"/>
        <w:gridCol w:w="645"/>
        <w:tblGridChange w:id="0">
          <w:tblGrid>
            <w:gridCol w:w="1560"/>
            <w:gridCol w:w="1200"/>
            <w:gridCol w:w="780"/>
            <w:gridCol w:w="1110"/>
            <w:gridCol w:w="810"/>
            <w:gridCol w:w="825"/>
            <w:gridCol w:w="810"/>
            <w:gridCol w:w="1005"/>
            <w:gridCol w:w="1350"/>
            <w:gridCol w:w="645"/>
          </w:tblGrid>
        </w:tblGridChange>
      </w:tblGrid>
      <w:tr>
        <w:trPr>
          <w:cantSplit w:val="0"/>
          <w:trHeight w:val="315"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1">
            <w:pPr>
              <w:widowControl w:val="0"/>
              <w:jc w:val="center"/>
              <w:rPr>
                <w:sz w:val="20"/>
                <w:szCs w:val="20"/>
              </w:rPr>
            </w:pPr>
            <w:r w:rsidDel="00000000" w:rsidR="00000000" w:rsidRPr="00000000">
              <w:rPr>
                <w:sz w:val="20"/>
                <w:szCs w:val="20"/>
                <w:rtl w:val="0"/>
              </w:rPr>
              <w:t xml:space="preserve">Канал</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2">
            <w:pPr>
              <w:widowControl w:val="0"/>
              <w:jc w:val="center"/>
              <w:rPr>
                <w:sz w:val="20"/>
                <w:szCs w:val="20"/>
              </w:rPr>
            </w:pPr>
            <w:r w:rsidDel="00000000" w:rsidR="00000000" w:rsidRPr="00000000">
              <w:rPr>
                <w:sz w:val="20"/>
                <w:szCs w:val="20"/>
                <w:rtl w:val="0"/>
              </w:rPr>
              <w:t xml:space="preserve">Бюджет,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3">
            <w:pPr>
              <w:widowControl w:val="0"/>
              <w:jc w:val="center"/>
              <w:rPr>
                <w:sz w:val="20"/>
                <w:szCs w:val="20"/>
              </w:rPr>
            </w:pPr>
            <w:r w:rsidDel="00000000" w:rsidR="00000000" w:rsidRPr="00000000">
              <w:rPr>
                <w:sz w:val="20"/>
                <w:szCs w:val="20"/>
                <w:rtl w:val="0"/>
              </w:rPr>
              <w:t xml:space="preserve">CPM,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4">
            <w:pPr>
              <w:widowControl w:val="0"/>
              <w:jc w:val="center"/>
              <w:rPr>
                <w:sz w:val="20"/>
                <w:szCs w:val="20"/>
              </w:rPr>
            </w:pPr>
            <w:r w:rsidDel="00000000" w:rsidR="00000000" w:rsidRPr="00000000">
              <w:rPr>
                <w:sz w:val="20"/>
                <w:szCs w:val="20"/>
                <w:rtl w:val="0"/>
              </w:rPr>
              <w:t xml:space="preserve">Показы</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5">
            <w:pPr>
              <w:widowControl w:val="0"/>
              <w:jc w:val="center"/>
              <w:rPr>
                <w:sz w:val="20"/>
                <w:szCs w:val="20"/>
              </w:rPr>
            </w:pPr>
            <w:r w:rsidDel="00000000" w:rsidR="00000000" w:rsidRPr="00000000">
              <w:rPr>
                <w:sz w:val="20"/>
                <w:szCs w:val="20"/>
                <w:rtl w:val="0"/>
              </w:rPr>
              <w:t xml:space="preserve">CTR,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6">
            <w:pPr>
              <w:widowControl w:val="0"/>
              <w:jc w:val="center"/>
              <w:rPr>
                <w:sz w:val="20"/>
                <w:szCs w:val="20"/>
              </w:rPr>
            </w:pPr>
            <w:r w:rsidDel="00000000" w:rsidR="00000000" w:rsidRPr="00000000">
              <w:rPr>
                <w:sz w:val="20"/>
                <w:szCs w:val="20"/>
                <w:rtl w:val="0"/>
              </w:rPr>
              <w:t xml:space="preserve">Клики</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7">
            <w:pPr>
              <w:widowControl w:val="0"/>
              <w:jc w:val="center"/>
              <w:rPr>
                <w:sz w:val="20"/>
                <w:szCs w:val="20"/>
              </w:rPr>
            </w:pPr>
            <w:r w:rsidDel="00000000" w:rsidR="00000000" w:rsidRPr="00000000">
              <w:rPr>
                <w:sz w:val="20"/>
                <w:szCs w:val="20"/>
                <w:rtl w:val="0"/>
              </w:rPr>
              <w:t xml:space="preserve">CPC,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8">
            <w:pPr>
              <w:widowControl w:val="0"/>
              <w:jc w:val="center"/>
              <w:rPr>
                <w:sz w:val="20"/>
                <w:szCs w:val="20"/>
              </w:rPr>
            </w:pPr>
            <w:r w:rsidDel="00000000" w:rsidR="00000000" w:rsidRPr="00000000">
              <w:rPr>
                <w:sz w:val="20"/>
                <w:szCs w:val="20"/>
                <w:rtl w:val="0"/>
              </w:rPr>
              <w:t xml:space="preserve">CR, %</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9">
            <w:pPr>
              <w:widowControl w:val="0"/>
              <w:jc w:val="center"/>
              <w:rPr>
                <w:sz w:val="20"/>
                <w:szCs w:val="20"/>
              </w:rPr>
            </w:pPr>
            <w:r w:rsidDel="00000000" w:rsidR="00000000" w:rsidRPr="00000000">
              <w:rPr>
                <w:sz w:val="20"/>
                <w:szCs w:val="20"/>
                <w:rtl w:val="0"/>
              </w:rPr>
              <w:t xml:space="preserve">Покупателей</w:t>
            </w:r>
          </w:p>
        </w:tc>
        <w:tc>
          <w:tcPr>
            <w:tcBorders>
              <w:top w:color="000000" w:space="0" w:sz="6" w:val="single"/>
              <w:left w:color="cccccc" w:space="0" w:sz="6" w:val="single"/>
              <w:bottom w:color="000000" w:space="0" w:sz="6" w:val="single"/>
              <w:right w:color="000000" w:space="0" w:sz="6" w:val="single"/>
            </w:tcBorders>
            <w:shd w:fill="efefef" w:val="clear"/>
            <w:tcMar>
              <w:top w:w="0.0" w:type="dxa"/>
              <w:left w:w="40.0" w:type="dxa"/>
              <w:bottom w:w="0.0" w:type="dxa"/>
              <w:right w:w="40.0" w:type="dxa"/>
            </w:tcMar>
            <w:vAlign w:val="bottom"/>
          </w:tcPr>
          <w:p w:rsidR="00000000" w:rsidDel="00000000" w:rsidP="00000000" w:rsidRDefault="00000000" w:rsidRPr="00000000" w14:paraId="000004FA">
            <w:pPr>
              <w:widowControl w:val="0"/>
              <w:jc w:val="center"/>
              <w:rPr>
                <w:sz w:val="20"/>
                <w:szCs w:val="20"/>
              </w:rPr>
            </w:pPr>
            <w:r w:rsidDel="00000000" w:rsidR="00000000" w:rsidRPr="00000000">
              <w:rPr>
                <w:sz w:val="20"/>
                <w:szCs w:val="20"/>
                <w:rtl w:val="0"/>
              </w:rPr>
              <w:t xml:space="preserve">CPL,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B">
            <w:pPr>
              <w:widowControl w:val="0"/>
              <w:jc w:val="center"/>
              <w:rPr>
                <w:sz w:val="20"/>
                <w:szCs w:val="20"/>
              </w:rPr>
            </w:pPr>
            <w:r w:rsidDel="00000000" w:rsidR="00000000" w:rsidRPr="00000000">
              <w:rPr>
                <w:sz w:val="20"/>
                <w:szCs w:val="20"/>
                <w:rtl w:val="0"/>
              </w:rPr>
              <w:t xml:space="preserve">Telegram Ads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C">
            <w:pPr>
              <w:widowControl w:val="0"/>
              <w:jc w:val="center"/>
              <w:rPr>
                <w:sz w:val="20"/>
                <w:szCs w:val="20"/>
              </w:rPr>
            </w:pPr>
            <w:r w:rsidDel="00000000" w:rsidR="00000000" w:rsidRPr="00000000">
              <w:rPr>
                <w:sz w:val="20"/>
                <w:szCs w:val="20"/>
                <w:rtl w:val="0"/>
              </w:rPr>
              <w:t xml:space="preserve">1,500,000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D">
            <w:pPr>
              <w:widowControl w:val="0"/>
              <w:jc w:val="center"/>
              <w:rPr>
                <w:sz w:val="20"/>
                <w:szCs w:val="20"/>
              </w:rPr>
            </w:pPr>
            <w:r w:rsidDel="00000000" w:rsidR="00000000" w:rsidRPr="00000000">
              <w:rPr>
                <w:sz w:val="20"/>
                <w:szCs w:val="20"/>
                <w:rtl w:val="0"/>
              </w:rPr>
              <w:t xml:space="preserve">540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E">
            <w:pPr>
              <w:widowControl w:val="0"/>
              <w:jc w:val="center"/>
              <w:rPr>
                <w:sz w:val="20"/>
                <w:szCs w:val="20"/>
              </w:rPr>
            </w:pPr>
            <w:r w:rsidDel="00000000" w:rsidR="00000000" w:rsidRPr="00000000">
              <w:rPr>
                <w:sz w:val="20"/>
                <w:szCs w:val="20"/>
                <w:rtl w:val="0"/>
              </w:rPr>
              <w:t xml:space="preserve">2777778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4FF">
            <w:pPr>
              <w:widowControl w:val="0"/>
              <w:jc w:val="center"/>
              <w:rPr>
                <w:sz w:val="20"/>
                <w:szCs w:val="20"/>
              </w:rPr>
            </w:pPr>
            <w:r w:rsidDel="00000000" w:rsidR="00000000" w:rsidRPr="00000000">
              <w:rPr>
                <w:sz w:val="20"/>
                <w:szCs w:val="20"/>
                <w:rtl w:val="0"/>
              </w:rPr>
              <w:t xml:space="preserve">5%</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0">
            <w:pPr>
              <w:widowControl w:val="0"/>
              <w:jc w:val="center"/>
              <w:rPr>
                <w:sz w:val="20"/>
                <w:szCs w:val="20"/>
              </w:rPr>
            </w:pPr>
            <w:r w:rsidDel="00000000" w:rsidR="00000000" w:rsidRPr="00000000">
              <w:rPr>
                <w:sz w:val="20"/>
                <w:szCs w:val="20"/>
                <w:rtl w:val="0"/>
              </w:rPr>
              <w:t xml:space="preserve">138,889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1">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2">
            <w:pPr>
              <w:widowControl w:val="0"/>
              <w:jc w:val="cente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3">
            <w:pPr>
              <w:widowControl w:val="0"/>
              <w:jc w:val="center"/>
              <w:rPr>
                <w:sz w:val="20"/>
                <w:szCs w:val="20"/>
              </w:rPr>
            </w:pPr>
            <w:r w:rsidDel="00000000" w:rsidR="00000000" w:rsidRPr="00000000">
              <w:rPr>
                <w:sz w:val="20"/>
                <w:szCs w:val="20"/>
                <w:rtl w:val="0"/>
              </w:rPr>
              <w:t xml:space="preserve">1666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4">
            <w:pPr>
              <w:widowControl w:val="0"/>
              <w:jc w:val="center"/>
              <w:rPr>
                <w:sz w:val="20"/>
                <w:szCs w:val="20"/>
              </w:rPr>
            </w:pPr>
            <w:r w:rsidDel="00000000" w:rsidR="00000000" w:rsidRPr="00000000">
              <w:rPr>
                <w:sz w:val="20"/>
                <w:szCs w:val="20"/>
                <w:rtl w:val="0"/>
              </w:rPr>
              <w:t xml:space="preserve">900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5">
            <w:pPr>
              <w:widowControl w:val="0"/>
              <w:jc w:val="center"/>
              <w:rPr>
                <w:sz w:val="20"/>
                <w:szCs w:val="20"/>
              </w:rPr>
            </w:pPr>
            <w:r w:rsidDel="00000000" w:rsidR="00000000" w:rsidRPr="00000000">
              <w:rPr>
                <w:sz w:val="20"/>
                <w:szCs w:val="20"/>
                <w:rtl w:val="0"/>
              </w:rPr>
              <w:t xml:space="preserve">VK ADS</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6">
            <w:pPr>
              <w:widowControl w:val="0"/>
              <w:jc w:val="center"/>
              <w:rPr>
                <w:sz w:val="20"/>
                <w:szCs w:val="20"/>
              </w:rPr>
            </w:pPr>
            <w:r w:rsidDel="00000000" w:rsidR="00000000" w:rsidRPr="00000000">
              <w:rPr>
                <w:sz w:val="20"/>
                <w:szCs w:val="20"/>
                <w:rtl w:val="0"/>
              </w:rPr>
              <w:t xml:space="preserve">1,500,000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7">
            <w:pPr>
              <w:widowControl w:val="0"/>
              <w:jc w:val="center"/>
              <w:rPr>
                <w:sz w:val="20"/>
                <w:szCs w:val="20"/>
              </w:rPr>
            </w:pPr>
            <w:r w:rsidDel="00000000" w:rsidR="00000000" w:rsidRPr="00000000">
              <w:rPr>
                <w:sz w:val="20"/>
                <w:szCs w:val="20"/>
                <w:rtl w:val="0"/>
              </w:rPr>
              <w:t xml:space="preserve">225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8">
            <w:pPr>
              <w:widowControl w:val="0"/>
              <w:jc w:val="center"/>
              <w:rPr>
                <w:sz w:val="20"/>
                <w:szCs w:val="20"/>
              </w:rPr>
            </w:pPr>
            <w:r w:rsidDel="00000000" w:rsidR="00000000" w:rsidRPr="00000000">
              <w:rPr>
                <w:sz w:val="20"/>
                <w:szCs w:val="20"/>
                <w:rtl w:val="0"/>
              </w:rPr>
              <w:t xml:space="preserve">6666667</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9">
            <w:pPr>
              <w:widowControl w:val="0"/>
              <w:jc w:val="center"/>
              <w:rPr>
                <w:sz w:val="20"/>
                <w:szCs w:val="20"/>
              </w:rPr>
            </w:pPr>
            <w:r w:rsidDel="00000000" w:rsidR="00000000" w:rsidRPr="00000000">
              <w:rPr>
                <w:sz w:val="20"/>
                <w:szCs w:val="20"/>
                <w:rtl w:val="0"/>
              </w:rPr>
              <w:t xml:space="preserve">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A">
            <w:pPr>
              <w:widowControl w:val="0"/>
              <w:jc w:val="center"/>
              <w:rPr>
                <w:sz w:val="20"/>
                <w:szCs w:val="20"/>
              </w:rPr>
            </w:pPr>
            <w:r w:rsidDel="00000000" w:rsidR="00000000" w:rsidRPr="00000000">
              <w:rPr>
                <w:sz w:val="20"/>
                <w:szCs w:val="20"/>
                <w:rtl w:val="0"/>
              </w:rPr>
              <w:t xml:space="preserve">133,333</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B">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C">
            <w:pPr>
              <w:widowControl w:val="0"/>
              <w:jc w:val="cente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D">
            <w:pPr>
              <w:widowControl w:val="0"/>
              <w:jc w:val="center"/>
              <w:rPr>
                <w:sz w:val="20"/>
                <w:szCs w:val="20"/>
              </w:rPr>
            </w:pPr>
            <w:r w:rsidDel="00000000" w:rsidR="00000000" w:rsidRPr="00000000">
              <w:rPr>
                <w:sz w:val="20"/>
                <w:szCs w:val="20"/>
                <w:rtl w:val="0"/>
              </w:rPr>
              <w:t xml:space="preserve">1600</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E">
            <w:pPr>
              <w:widowControl w:val="0"/>
              <w:jc w:val="center"/>
              <w:rPr>
                <w:sz w:val="20"/>
                <w:szCs w:val="20"/>
              </w:rPr>
            </w:pPr>
            <w:r w:rsidDel="00000000" w:rsidR="00000000" w:rsidRPr="00000000">
              <w:rPr>
                <w:sz w:val="20"/>
                <w:szCs w:val="20"/>
                <w:rtl w:val="0"/>
              </w:rPr>
              <w:t xml:space="preserve">938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0F">
            <w:pPr>
              <w:widowControl w:val="0"/>
              <w:jc w:val="center"/>
              <w:rPr>
                <w:sz w:val="20"/>
                <w:szCs w:val="20"/>
              </w:rPr>
            </w:pPr>
            <w:r w:rsidDel="00000000" w:rsidR="00000000" w:rsidRPr="00000000">
              <w:rPr>
                <w:sz w:val="20"/>
                <w:szCs w:val="20"/>
                <w:rtl w:val="0"/>
              </w:rPr>
              <w:t xml:space="preserve">Яндекс.Директ</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0">
            <w:pPr>
              <w:widowControl w:val="0"/>
              <w:jc w:val="center"/>
              <w:rPr>
                <w:sz w:val="20"/>
                <w:szCs w:val="20"/>
              </w:rPr>
            </w:pPr>
            <w:r w:rsidDel="00000000" w:rsidR="00000000" w:rsidRPr="00000000">
              <w:rPr>
                <w:sz w:val="20"/>
                <w:szCs w:val="20"/>
                <w:rtl w:val="0"/>
              </w:rPr>
              <w:t xml:space="preserve">6,000,000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1">
            <w:pPr>
              <w:widowControl w:val="0"/>
              <w:jc w:val="center"/>
              <w:rPr>
                <w:sz w:val="20"/>
                <w:szCs w:val="20"/>
              </w:rPr>
            </w:pPr>
            <w:r w:rsidDel="00000000" w:rsidR="00000000" w:rsidRPr="00000000">
              <w:rPr>
                <w:sz w:val="20"/>
                <w:szCs w:val="20"/>
                <w:rtl w:val="0"/>
              </w:rPr>
              <w:t xml:space="preserve">650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2">
            <w:pPr>
              <w:widowControl w:val="0"/>
              <w:jc w:val="center"/>
              <w:rPr>
                <w:sz w:val="20"/>
                <w:szCs w:val="20"/>
              </w:rPr>
            </w:pPr>
            <w:r w:rsidDel="00000000" w:rsidR="00000000" w:rsidRPr="00000000">
              <w:rPr>
                <w:sz w:val="20"/>
                <w:szCs w:val="20"/>
                <w:rtl w:val="0"/>
              </w:rPr>
              <w:t xml:space="preserve">9230769</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3">
            <w:pPr>
              <w:widowControl w:val="0"/>
              <w:jc w:val="center"/>
              <w:rPr>
                <w:sz w:val="20"/>
                <w:szCs w:val="20"/>
              </w:rPr>
            </w:pPr>
            <w:r w:rsidDel="00000000" w:rsidR="00000000" w:rsidRPr="00000000">
              <w:rPr>
                <w:sz w:val="20"/>
                <w:szCs w:val="20"/>
                <w:rtl w:val="0"/>
              </w:rPr>
              <w:t xml:space="preserve">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4">
            <w:pPr>
              <w:widowControl w:val="0"/>
              <w:jc w:val="center"/>
              <w:rPr>
                <w:sz w:val="20"/>
                <w:szCs w:val="20"/>
              </w:rPr>
            </w:pPr>
            <w:r w:rsidDel="00000000" w:rsidR="00000000" w:rsidRPr="00000000">
              <w:rPr>
                <w:sz w:val="20"/>
                <w:szCs w:val="20"/>
                <w:rtl w:val="0"/>
              </w:rPr>
              <w:t xml:space="preserve">553,846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5">
            <w:pPr>
              <w:widowControl w:val="0"/>
              <w:jc w:val="center"/>
              <w:rPr>
                <w:sz w:val="20"/>
                <w:szCs w:val="20"/>
              </w:rPr>
            </w:pPr>
            <w:r w:rsidDel="00000000" w:rsidR="00000000" w:rsidRPr="00000000">
              <w:rPr>
                <w:sz w:val="20"/>
                <w:szCs w:val="20"/>
                <w:rtl w:val="0"/>
              </w:rPr>
              <w:t xml:space="preserve">11 ₽</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6">
            <w:pPr>
              <w:widowControl w:val="0"/>
              <w:jc w:val="center"/>
              <w:rPr>
                <w:sz w:val="20"/>
                <w:szCs w:val="20"/>
              </w:rPr>
            </w:pPr>
            <w:r w:rsidDel="00000000" w:rsidR="00000000" w:rsidRPr="00000000">
              <w:rPr>
                <w:sz w:val="20"/>
                <w:szCs w:val="20"/>
                <w:rtl w:val="0"/>
              </w:rPr>
              <w:t xml:space="preserve">1.2%</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7">
            <w:pPr>
              <w:widowControl w:val="0"/>
              <w:jc w:val="center"/>
              <w:rPr>
                <w:sz w:val="20"/>
                <w:szCs w:val="20"/>
              </w:rPr>
            </w:pPr>
            <w:r w:rsidDel="00000000" w:rsidR="00000000" w:rsidRPr="00000000">
              <w:rPr>
                <w:sz w:val="20"/>
                <w:szCs w:val="20"/>
                <w:rtl w:val="0"/>
              </w:rPr>
              <w:t xml:space="preserve">6646</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8">
            <w:pPr>
              <w:widowControl w:val="0"/>
              <w:jc w:val="center"/>
              <w:rPr>
                <w:sz w:val="20"/>
                <w:szCs w:val="20"/>
              </w:rPr>
            </w:pPr>
            <w:r w:rsidDel="00000000" w:rsidR="00000000" w:rsidRPr="00000000">
              <w:rPr>
                <w:sz w:val="20"/>
                <w:szCs w:val="20"/>
                <w:rtl w:val="0"/>
              </w:rPr>
              <w:t xml:space="preserve">903 ₽</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9">
            <w:pPr>
              <w:widowControl w:val="0"/>
              <w:jc w:val="center"/>
              <w:rPr>
                <w:sz w:val="20"/>
                <w:szCs w:val="20"/>
              </w:rPr>
            </w:pPr>
            <w:r w:rsidDel="00000000" w:rsidR="00000000" w:rsidRPr="00000000">
              <w:rPr>
                <w:b w:val="1"/>
                <w:sz w:val="20"/>
                <w:szCs w:val="20"/>
                <w:rtl w:val="0"/>
              </w:rPr>
              <w:t xml:space="preserve">ИТОГО</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A">
            <w:pPr>
              <w:widowControl w:val="0"/>
              <w:jc w:val="center"/>
              <w:rPr>
                <w:sz w:val="20"/>
                <w:szCs w:val="20"/>
              </w:rPr>
            </w:pPr>
            <w:r w:rsidDel="00000000" w:rsidR="00000000" w:rsidRPr="00000000">
              <w:rPr>
                <w:b w:val="1"/>
                <w:sz w:val="20"/>
                <w:szCs w:val="20"/>
                <w:rtl w:val="0"/>
              </w:rPr>
              <w:t xml:space="preserve">9,000,000 ₽</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C">
            <w:pPr>
              <w:widowControl w:val="0"/>
              <w:jc w:val="center"/>
              <w:rPr>
                <w:sz w:val="20"/>
                <w:szCs w:val="20"/>
              </w:rPr>
            </w:pPr>
            <w:r w:rsidDel="00000000" w:rsidR="00000000" w:rsidRPr="00000000">
              <w:rPr>
                <w:sz w:val="20"/>
                <w:szCs w:val="20"/>
                <w:rtl w:val="0"/>
              </w:rPr>
              <w:t xml:space="preserve">18675214</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E">
            <w:pPr>
              <w:widowControl w:val="0"/>
              <w:jc w:val="center"/>
              <w:rPr>
                <w:sz w:val="20"/>
                <w:szCs w:val="20"/>
              </w:rPr>
            </w:pPr>
            <w:r w:rsidDel="00000000" w:rsidR="00000000" w:rsidRPr="00000000">
              <w:rPr>
                <w:sz w:val="20"/>
                <w:szCs w:val="20"/>
                <w:rtl w:val="0"/>
              </w:rPr>
              <w:t xml:space="preserve">826,068</w:t>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1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1">
            <w:pPr>
              <w:widowControl w:val="0"/>
              <w:jc w:val="center"/>
              <w:rPr>
                <w:sz w:val="20"/>
                <w:szCs w:val="20"/>
              </w:rPr>
            </w:pPr>
            <w:r w:rsidDel="00000000" w:rsidR="00000000" w:rsidRPr="00000000">
              <w:rPr>
                <w:b w:val="1"/>
                <w:sz w:val="20"/>
                <w:szCs w:val="20"/>
                <w:rtl w:val="0"/>
              </w:rPr>
              <w:t xml:space="preserve">9913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bottom"/>
          </w:tcPr>
          <w:p w:rsidR="00000000" w:rsidDel="00000000" w:rsidP="00000000" w:rsidRDefault="00000000" w:rsidRPr="00000000" w14:paraId="00000522">
            <w:pPr>
              <w:widowControl w:val="0"/>
              <w:jc w:val="center"/>
              <w:rPr>
                <w:sz w:val="20"/>
                <w:szCs w:val="20"/>
              </w:rPr>
            </w:pPr>
            <w:r w:rsidDel="00000000" w:rsidR="00000000" w:rsidRPr="00000000">
              <w:rPr>
                <w:sz w:val="20"/>
                <w:szCs w:val="20"/>
                <w:rtl w:val="0"/>
              </w:rPr>
              <w:t xml:space="preserve">908 ₽</w:t>
            </w:r>
          </w:p>
        </w:tc>
      </w:tr>
    </w:tbl>
    <w:p w:rsidR="00000000" w:rsidDel="00000000" w:rsidP="00000000" w:rsidRDefault="00000000" w:rsidRPr="00000000" w14:paraId="00000523">
      <w:pPr>
        <w:spacing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r w:rsidDel="00000000" w:rsidR="00000000" w:rsidRPr="00000000">
        <w:rPr>
          <w:rtl w:val="0"/>
        </w:rPr>
      </w:r>
    </w:p>
    <w:p w:rsidR="00000000" w:rsidDel="00000000" w:rsidP="00000000" w:rsidRDefault="00000000" w:rsidRPr="00000000" w14:paraId="00000524">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5">
      <w:pPr>
        <w:jc w:val="left"/>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26">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Риски и гарантии продукта в сфере e-commerce Game Global</w:t>
      </w:r>
    </w:p>
    <w:p w:rsidR="00000000" w:rsidDel="00000000" w:rsidP="00000000" w:rsidRDefault="00000000" w:rsidRPr="00000000" w14:paraId="0000052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br w:type="textWrapping"/>
        <w:tab/>
      </w:r>
      <w:r w:rsidDel="00000000" w:rsidR="00000000" w:rsidRPr="00000000">
        <w:rPr>
          <w:rFonts w:ascii="Times New Roman" w:cs="Times New Roman" w:eastAsia="Times New Roman" w:hAnsi="Times New Roman"/>
          <w:sz w:val="28"/>
          <w:szCs w:val="28"/>
          <w:rtl w:val="0"/>
        </w:rPr>
        <w:t xml:space="preserve">Рассмотрим возможные риски функционирования Game Global в логике PESTEL-модели — одного из наиболее широко применяемых методов анализа внешней среды предприятия. PESTEL-анализ представляет собой инструмент, позволяющий оценить текущее и стратегическое влияние политических, экономических, социальных, технологических, экологических и правовых факторов внешней среды на предприятие и его конкурентов. Базой для PESTEL-анализа являются результаты предварительно проведенного ранее исследования макросреды и непосредственного окружения предприятия.</w:t>
      </w:r>
      <w:r w:rsidDel="00000000" w:rsidR="00000000" w:rsidRPr="00000000">
        <w:rPr>
          <w:rFonts w:ascii="Times New Roman" w:cs="Times New Roman" w:eastAsia="Times New Roman" w:hAnsi="Times New Roman"/>
          <w:sz w:val="28"/>
          <w:szCs w:val="28"/>
          <w:vertAlign w:val="superscript"/>
        </w:rPr>
        <w:footnoteReference w:customMarkFollows="0" w:id="63"/>
      </w:r>
      <w:r w:rsidDel="00000000" w:rsidR="00000000" w:rsidRPr="00000000">
        <w:rPr>
          <w:rFonts w:ascii="Times New Roman" w:cs="Times New Roman" w:eastAsia="Times New Roman" w:hAnsi="Times New Roman"/>
          <w:sz w:val="28"/>
          <w:szCs w:val="28"/>
          <w:rtl w:val="0"/>
        </w:rPr>
        <w:t xml:space="preserve"> В отличие от PEST-анализа, данная модель позволяет учесть не только политические, экономические, социальные и технологические факторы, но и дополнительно — экологические и правовые. Последние два особенно важны при работе на B2C-рынке, где защита данных и соблюдение законодательства становятся критическим элементом маркетинга доверия.</w:t>
      </w:r>
    </w:p>
    <w:p w:rsidR="00000000" w:rsidDel="00000000" w:rsidP="00000000" w:rsidRDefault="00000000" w:rsidRPr="00000000" w14:paraId="00000528">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26 – PESTEL-анализ проекта Game Global</w:t>
      </w:r>
    </w:p>
    <w:tbl>
      <w:tblPr>
        <w:tblStyle w:val="Table31"/>
        <w:tblW w:w="94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35"/>
        <w:gridCol w:w="6870"/>
        <w:tblGridChange w:id="0">
          <w:tblGrid>
            <w:gridCol w:w="2535"/>
            <w:gridCol w:w="687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Фактор</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A">
            <w:pPr>
              <w:spacing w:line="360"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Воздействие на проект</w:t>
            </w:r>
          </w:p>
        </w:tc>
      </w:tr>
      <w:tr>
        <w:trPr>
          <w:cantSplit w:val="0"/>
          <w:trHeight w:val="1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Политический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Ужесточение регулирования в сфере цифровых платежей и торговли (закон 161-ФЗ), введение ограничений на использование иностранных платёжных систем. Поддержка отечественного софта (национальные проекты «Цифровая экономика», импортозамещение).</w:t>
            </w:r>
          </w:p>
        </w:tc>
      </w:tr>
      <w:tr>
        <w:trPr>
          <w:cantSplit w:val="0"/>
          <w:trHeight w:val="15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Экономический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Колебания валютных курсов, инфляция, снижение реальной покупательной способности. Рост потребления цифровых продуктов в условиях сокращения офлайн-альтернатив. Доступность отечественных платёжных агрегаторов (СБП, ЮKassa).</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2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Социальный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Рост цифровой грамотности, повышение уровня онлайн-потребления, формирование спроса на легальные и защищённые каналы покупки цифровых товаров. Устойчивый рост игровой аудитории и интереса к цифровому досугу.</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Технологический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2">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Ускоренное развитие телеком-инфраструктуры, рост Telegram-экосистемы, распространение облачных технологий и API-интеграций. Развитие фреймворков автоматизации, ИИ-алгоритмов, BigData в ритейле.</w:t>
            </w:r>
          </w:p>
        </w:tc>
      </w:tr>
      <w:tr>
        <w:trPr>
          <w:cantSplit w:val="0"/>
          <w:trHeight w:val="104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3">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Экологический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4">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Минимальное воздействие: цифровой бизнес не требует складов, логистики, упаковки. Возможность позиционирования как «экологичной» альтернативы материальному потреблению.</w:t>
            </w:r>
          </w:p>
        </w:tc>
      </w:tr>
      <w:tr>
        <w:trPr>
          <w:cantSplit w:val="0"/>
          <w:trHeight w:val="131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Правовой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Необходимость соблюдения закона о защите прав потребителей, законодательства о персональных данных (152-ФЗ), лицензирования цифровых продуктов. Возможны риски из-за неопределённого правового статуса цифровых ключей и подписок.</w:t>
            </w:r>
          </w:p>
        </w:tc>
      </w:tr>
    </w:tbl>
    <w:p w:rsidR="00000000" w:rsidDel="00000000" w:rsidP="00000000" w:rsidRDefault="00000000" w:rsidRPr="00000000" w14:paraId="00000537">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538">
      <w:pPr>
        <w:spacing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9">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точки зрения PESTEL-модели, Game Global функционирует в относительно благоприятной среде, при этом сталкиваясь с рядом значимых ограничений. Ключевым является правовой блок: несмотря на прозрачность бизнес-модели, российское законодательство пока не сформировало единого статуса цифрового товара, что создает риски правовой неопределенности. В ответ на это проект использует B2C-модель с регистрацией юрлица, применением стандартных оферт и заключением договоров с дистрибьюторами — тем самым снижая риск юридических претензий.</w:t>
      </w:r>
    </w:p>
    <w:p w:rsidR="00000000" w:rsidDel="00000000" w:rsidP="00000000" w:rsidRDefault="00000000" w:rsidRPr="00000000" w14:paraId="0000053A">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Дополнительно необходимо оценить внутренние уязвимости и возможности стартапа, сопоставив их с внешней средой. Эту задачу наиболее логично решить через TOWS-анализ — модифицированную форму SWOT, которая позволяет не только классифицировать факторы, но и выстроить конкретные стратегические направления реагирования на риски. TOWS-анализ в большей степени направлен «вовне» и позволяет планиро вать собственные изменения через анализ изменений внешней среды. TOWS-анализ облегчает сопоставление внешних возможностей и угроз внутренним слабостям и силам анализируемого объекта. Целью его является фокусирование внимания на построении четырех групп разных стратегий. Каждая группа стратегий использует одну из парных комбинаций </w:t>
      </w:r>
      <w:r w:rsidDel="00000000" w:rsidR="00000000" w:rsidRPr="00000000">
        <w:rPr>
          <w:rFonts w:ascii="Times New Roman" w:cs="Times New Roman" w:eastAsia="Times New Roman" w:hAnsi="Times New Roman"/>
          <w:sz w:val="28"/>
          <w:szCs w:val="28"/>
          <w:vertAlign w:val="superscript"/>
        </w:rPr>
        <w:footnoteReference w:customMarkFollows="0" w:id="64"/>
      </w:r>
      <w:r w:rsidDel="00000000" w:rsidR="00000000" w:rsidRPr="00000000">
        <w:rPr>
          <w:rtl w:val="0"/>
        </w:rPr>
      </w:r>
    </w:p>
    <w:p w:rsidR="00000000" w:rsidDel="00000000" w:rsidP="00000000" w:rsidRDefault="00000000" w:rsidRPr="00000000" w14:paraId="0000053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Таблица 27 – TOWS-матрица для стартапа Game Global</w:t>
      </w:r>
    </w:p>
    <w:tbl>
      <w:tblPr>
        <w:tblStyle w:val="Table32"/>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55"/>
        <w:gridCol w:w="3150"/>
        <w:gridCol w:w="3510"/>
        <w:tblGridChange w:id="0">
          <w:tblGrid>
            <w:gridCol w:w="2355"/>
            <w:gridCol w:w="3150"/>
            <w:gridCol w:w="3510"/>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C">
            <w:pPr>
              <w:spacing w:line="360" w:lineRule="auto"/>
              <w:ind w:firstLine="709"/>
              <w:jc w:val="center"/>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D">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ВОЗМОЖНОСТИ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E">
            <w:pPr>
              <w:spacing w:line="360" w:lineRule="auto"/>
              <w:ind w:firstLine="709"/>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УГРОЗЫ</w:t>
            </w:r>
          </w:p>
        </w:tc>
      </w:tr>
      <w:tr>
        <w:trPr>
          <w:cantSplit w:val="0"/>
          <w:trHeight w:val="1586.835937499999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3F">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СИЛЬНЫЕ СТОРОНЫ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0">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SO-стратегии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1">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ST-стратегии</w:t>
            </w:r>
          </w:p>
        </w:tc>
      </w:tr>
      <w:tr>
        <w:trPr>
          <w:cantSplit w:val="0"/>
          <w:trHeight w:val="2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2">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3">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Использовать тренд на рост Telegram и мобильных платежей для масштабирования бот-платформы. Внедрить партнёрскую программу и систему бонусов для привлечения лояльных пользователей.</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4">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Продвигать проект как легальную альтернативу P2P на фоне ужесточения контроля в e-commerce. Создать систему сертификации поставщиков и продвигать юридическую безопасность как УТП.</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СЛАБЫЕ СТОРОНЫ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6">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WO-стратегии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7">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WT-стратегии</w:t>
            </w:r>
          </w:p>
        </w:tc>
      </w:tr>
      <w:tr>
        <w:trPr>
          <w:cantSplit w:val="0"/>
          <w:trHeight w:val="21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8">
            <w:pPr>
              <w:spacing w:line="360" w:lineRule="auto"/>
              <w:ind w:firstLine="709"/>
              <w:jc w:val="both"/>
              <w:rPr>
                <w:rFonts w:ascii="Times New Roman" w:cs="Times New Roman" w:eastAsia="Times New Roman" w:hAnsi="Times New Roman"/>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9">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Разработать собственное мобильное приложение, чтобы сократить отток пользователей на фоне роста мобильного трафика. Привлечь стратегических партнёров и инвесторов в обмен на расширение ассортимента.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54A">
            <w:pPr>
              <w:spacing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Снизить уязвимость к валютным колебаниям — формировать часть прайса в рублях. Увеличить прозрачность и качество клиентской поддержки для минимизации репутационных рисков.</w:t>
            </w:r>
          </w:p>
        </w:tc>
      </w:tr>
    </w:tbl>
    <w:p w:rsidR="00000000" w:rsidDel="00000000" w:rsidP="00000000" w:rsidRDefault="00000000" w:rsidRPr="00000000" w14:paraId="0000054B">
      <w:pPr>
        <w:spacing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[Составлено авторами]</w:t>
      </w:r>
    </w:p>
    <w:p w:rsidR="00000000" w:rsidDel="00000000" w:rsidP="00000000" w:rsidRDefault="00000000" w:rsidRPr="00000000" w14:paraId="0000054C">
      <w:pPr>
        <w:spacing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D">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Данный анализ позволяет перейти к более предметному описанию рисков проекта, с их классификацией по степени вероятности и масштабам возможных последствий. Наиболее значимыми для Game Global выступают: юридические, операционные, рыночные и репутационные риски.</w:t>
      </w:r>
    </w:p>
    <w:p w:rsidR="00000000" w:rsidDel="00000000" w:rsidP="00000000" w:rsidRDefault="00000000" w:rsidRPr="00000000" w14:paraId="0000054E">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числе юридических рисков можно выделить два основных направления. Первое — это неопределённый правовой статус цифровых товаров в российской нормативной базе. Хотя цифровые коды и подписки считаются нематериальными активами, их продажа не подпадает под стандартные формы лицензирования или контроля, применяемые к софту или интеллектуальной собственности. Это оставляет «серую зону», в которой государство может в любой момент уточнить или ужесточить нормы регулирования. Второе направление — соблюдение требований законодательства о защите персональных данных (152-ФЗ)</w:t>
      </w:r>
      <w:r w:rsidDel="00000000" w:rsidR="00000000" w:rsidRPr="00000000">
        <w:rPr>
          <w:rFonts w:ascii="Times New Roman" w:cs="Times New Roman" w:eastAsia="Times New Roman" w:hAnsi="Times New Roman"/>
          <w:sz w:val="28"/>
          <w:szCs w:val="28"/>
          <w:vertAlign w:val="superscript"/>
        </w:rPr>
        <w:footnoteReference w:customMarkFollows="0" w:id="65"/>
      </w:r>
      <w:r w:rsidDel="00000000" w:rsidR="00000000" w:rsidRPr="00000000">
        <w:rPr>
          <w:rFonts w:ascii="Times New Roman" w:cs="Times New Roman" w:eastAsia="Times New Roman" w:hAnsi="Times New Roman"/>
          <w:sz w:val="28"/>
          <w:szCs w:val="28"/>
          <w:rtl w:val="0"/>
        </w:rPr>
        <w:t xml:space="preserve">. Поскольку платформа работает с пользователями напрямую, она обязана не только хранить данные в соответствии с нормами закона, но и обеспечивать их защиту от утечек. В противном случае возможны административные санкции вплоть до блокировки домена.</w:t>
      </w:r>
    </w:p>
    <w:p w:rsidR="00000000" w:rsidDel="00000000" w:rsidP="00000000" w:rsidRDefault="00000000" w:rsidRPr="00000000" w14:paraId="0000054F">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 целью минимизации данных рисков, в структуру Game Global закладывается использование типового пользовательского соглашения (оферты), политика конфиденциальности, соответствующая требованиям Роскомнадзора, а также регистрация хостинга и юридического лица на территории РФ. Дополнительно наша команда внедряет принцип минимальной обработки персональных данных — пользователь указывает только необходимое: адрес электронной почты или Telegram-аккаунт, к которому прикрепляется покупка. Платёжные данные обрабатываются сторонними агрегаторами (ЮKassa, CloudPayments), что снимает юридическую нагрузку с самой платформы.</w:t>
      </w:r>
    </w:p>
    <w:p w:rsidR="00000000" w:rsidDel="00000000" w:rsidP="00000000" w:rsidRDefault="00000000" w:rsidRPr="00000000" w14:paraId="0000055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Операционные риски включают в себя возможные сбои в API-интеграции с поставщиками, ошибки в автоматической выдаче цифровых кодов, а также перебои в доступе к Telegram или веб-интерфейсу платформы. Кроме того, значимым является риск взлома: цифровые проекты, особенно те, которые работают с платёжными данными, становятся мишенью для фишинговых и DDoS-атак. Потеря контроля над Telegram-ботом или утечка базы данных может привести к значительным репутационным и финансовым потерям.</w:t>
      </w:r>
    </w:p>
    <w:p w:rsidR="00000000" w:rsidDel="00000000" w:rsidP="00000000" w:rsidRDefault="00000000" w:rsidRPr="00000000" w14:paraId="00000551">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Для снижения этих угроз проект реализует дублирование каналов связи с клиентами (бот + сайт), резервное копирование API-ключей, а также проводит регулярный аудит уязвимостей. Используется система двухфакторной авторизации для доступа к админ-панели, и выделенные серверы для хранения технической информации. В будущем планируется внедрение системы мониторинга заказов в реальном времени, что позволит быстро реагировать на аномалии (массовые возвраты, подозрительные IP, всплески активности и т.д.).</w:t>
      </w:r>
    </w:p>
    <w:p w:rsidR="00000000" w:rsidDel="00000000" w:rsidP="00000000" w:rsidRDefault="00000000" w:rsidRPr="00000000" w14:paraId="00000552">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Рыночные риски связаны в первую очередь с высокой конкуренцией со стороны P2P-платформ и частных продавцов, а также с нестабильностью цен на цифровые товары, которые зачастую привязаны к курсу валют. Например, подписка Xbox или Steam-ключ может стоить в долларах, но конечная цена в рублях колеблется в зависимости от внешнего рынка. Дополнительно присутствует угроза демпинга: игроки вроде Plati.market или GGSEL могут выставлять товары по ценам, ниже себестоимости Game Global, за счёт неофициального происхождения ключей или отсутствия юридических расходов.</w:t>
      </w:r>
    </w:p>
    <w:p w:rsidR="00000000" w:rsidDel="00000000" w:rsidP="00000000" w:rsidRDefault="00000000" w:rsidRPr="00000000" w14:paraId="00000553">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Механизм противодействия этим рискам базируется на использовании гибкой системы ценообразования, включающей алгоритм автообновления стоимости в зависимости от закупочной цены и курса валют. Внедряется модель “минимальной маржи” — то есть проект сохраняет стабильность, даже если прибыль в моменте уменьшается, за счёт увеличения объёма оборота. Кроме того, для снижения зависимости от курсов валют, часть ассортимента будет формироваться на базе российских партнёров и дистрибьюторов, обеспечивающих рублёвую цену. Долгосрочная цель — расширить партнёрскую сеть до прямых соглашений с производителями цифрового контента, особенно в сегменте локализованных продуктов.</w:t>
      </w:r>
    </w:p>
    <w:p w:rsidR="00000000" w:rsidDel="00000000" w:rsidP="00000000" w:rsidRDefault="00000000" w:rsidRPr="00000000" w14:paraId="0000055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Репутационные риски играют наиважнейшую роль для Game Global как нового игрока. Даже единичный случай отказа в возврате, технической ошибки или агрессивного поведения поддержки может быть зафиксирован в обзорах, Telegram-каналах, на DTF или форумах и повлечь массовый отток клиентов. Репутация — это ключевой нематериальный актив сервиса, особенно когда он позиционируется как безопасная альтернатива "серому рынку".</w:t>
      </w:r>
    </w:p>
    <w:p w:rsidR="00000000" w:rsidDel="00000000" w:rsidP="00000000" w:rsidRDefault="00000000" w:rsidRPr="00000000" w14:paraId="0000055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Профилактика репутационных потерь осуществляется через создание единого окна поддержки: Telegram-бот с ручной обработкой заявок в спорных случаях, круглосуточный онлайн-чат на сайте, а также внедрение системы оценки качества каждой покупки (в духе Uber/Яндекс: «оцените свою покупку»). Дополнительно внедряется система public log — то есть открытая статистика возвратов, решений по жалобам и среднего времени ответа. Это повышает прозрачность и снижает вероятность обвинений в «закрытости» компании.</w:t>
      </w:r>
    </w:p>
    <w:p w:rsidR="00000000" w:rsidDel="00000000" w:rsidP="00000000" w:rsidRDefault="00000000" w:rsidRPr="00000000" w14:paraId="0000055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Отдельное направление рисков — инфраструктурные. На первый взгляд они кажутся менее значимыми, однако в условиях цифровой экономики становятся критически важными. Например, блокировка Telegram (пусть и маловероятная на данном этапе), ограничение работы СБП или изменения в работе агрегаторов (ЮKassa, CloudPayments) напрямую влияют на доступность сервиса. В этом контексте стратегия Game Global предполагает мультиканальность: наличие не только Telegram-бота, но и полнофункционального сайта, с возможностью в будущем подключить мобильное приложение на Android через RuStore и VK Store. Также рассматривается подключение альтернативных каналов платежей, включая QIWI, криптовалюты (через сертифицированных процессоров) и подписочные модели на базе VK Pay.</w:t>
      </w:r>
    </w:p>
    <w:p w:rsidR="00000000" w:rsidDel="00000000" w:rsidP="00000000" w:rsidRDefault="00000000" w:rsidRPr="00000000" w14:paraId="0000055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Проблему неустойчивости поставок — то есть риск, при котором один из ключевых поставщиков (например, Kinguin) может изменить условия работы или приостановить доступ к API, — решают за счёт диверсификации. Уже сейчас предусмотрена возможность подключения к нескольким дистрибьюторам одновременно. Это позволяет сохранять ассортимент даже в случае выхода одного из партнёров из бизнеса или ухудшения условий.</w:t>
      </w:r>
    </w:p>
    <w:p w:rsidR="00000000" w:rsidDel="00000000" w:rsidP="00000000" w:rsidRDefault="00000000" w:rsidRPr="00000000" w14:paraId="00000558">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Ключевым элементом снижения всех вышеописанных рисков выступает разработка системы гарантий, которая должна быть встроена не только в техническую архитектуру проекта, но и в его маркетинговую стратегию, коммуникации и юридическую модель. Для российского потребителя в сегменте цифровых товаров проблема гарантий приобретает особую значимость. Исторически покупка цифрового контента, особенно у частных продавцов на маркетплейсах, воспринималась как потенциально рискованная сделка, исход которой зависит от добросовестности продавца. Поэтому основная задача Game Global — перехватить повестку доверия и предложить пользователю не просто товар, а защищённую сделку.</w:t>
      </w:r>
    </w:p>
    <w:p w:rsidR="00000000" w:rsidDel="00000000" w:rsidP="00000000" w:rsidRDefault="00000000" w:rsidRPr="00000000" w14:paraId="00000559">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Система гарантий проекта Game Global включает следующие механизмы</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во-первых, это гарантия возврата средств в случае недействительного кода. Каждый цифровой ключ, загружаемый в систему, проходит двойную проверку: первично — на стороне поставщика, повторно — через API-верификацию перед отправкой клиенту. Если код не активируется, пользователь может в течение 24 часов открыть обращение и получить либо замену, либо возврат средств. Процедура максимально автоматизирована, но при спорных ситуациях активируется ручная модерация.</w:t>
      </w:r>
    </w:p>
    <w:p w:rsidR="00000000" w:rsidDel="00000000" w:rsidP="00000000" w:rsidRDefault="00000000" w:rsidRPr="00000000" w14:paraId="0000055A">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Во-вторых, реализуется прозрачная клиентская поддержка, доступная 24/7 через Telegram и на сайте. Пользователи могут отслеживать статус своего обращения, видеть время ожидания, а также оставить публичный отзыв после решения инцидента. Поддержка — не только элемент сервиса, но и важный инструмент доверия, особенно в e-commerce-среде, где скорость реакции напрямую влияет на повторную покупку.</w:t>
      </w:r>
    </w:p>
    <w:p w:rsidR="00000000" w:rsidDel="00000000" w:rsidP="00000000" w:rsidRDefault="00000000" w:rsidRPr="00000000" w14:paraId="0000055B">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Стратегия продвижения проекта также включает элементы повышения доверия. Каждое действие, связанное с гарантией, возвратом или поддержкой, акцентируется в интерфейсе Telegram-бота и на веб-сайте. Наша команда считает, что пользователь не должен догадываться о возможных способах защиты — они должны быть очевидны и легко реализуемы. </w:t>
      </w:r>
    </w:p>
    <w:p w:rsidR="00000000" w:rsidDel="00000000" w:rsidP="00000000" w:rsidRDefault="00000000" w:rsidRPr="00000000" w14:paraId="0000055C">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гарантии и минимизация рисков в Game Global — это не отдельный блок работы, а интегрированный в продуктовую стратегию подход, формирующий новое потребительское ожидание: цифровой контент может быть не только доступным, но и защищённым. Это особенно необходимо в условиях «перегретого» P2P-рынка, где каждый пользователь вынужден полагаться на отзывы о продавце, а не на правила платформы.</w:t>
      </w:r>
    </w:p>
    <w:p w:rsidR="00000000" w:rsidDel="00000000" w:rsidP="00000000" w:rsidRDefault="00000000" w:rsidRPr="00000000" w14:paraId="0000055D">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конечном итоге можно утверждать, что проект Game Global выстраивает свою бизнес-модель с опорой на современные принципы риск-менеджмента в e-commerce сегменте. Совмещая юридическую прозрачность, автоматизацию процессов, мультиканальность, гарантии возврата и команду технической поддержки, он предлагает рынку не просто сервис, а платформу, конкурентоспособную в той мере, чтобы установить новые стандарты цифровой торговли в российской e-commerce B2C-среде.</w:t>
      </w:r>
    </w:p>
    <w:p w:rsidR="00000000" w:rsidDel="00000000" w:rsidP="00000000" w:rsidRDefault="00000000" w:rsidRPr="00000000" w14:paraId="0000055E">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F">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0">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3.3 Разработка стратегии продвижения: подготовка рекламного материала, определение рекламных каналов, осуществление рекламных кампаний в интернете</w:t>
      </w:r>
      <w:r w:rsidDel="00000000" w:rsidR="00000000" w:rsidRPr="00000000">
        <w:rPr>
          <w:rtl w:val="0"/>
        </w:rPr>
      </w:r>
    </w:p>
    <w:p w:rsidR="00000000" w:rsidDel="00000000" w:rsidP="00000000" w:rsidRDefault="00000000" w:rsidRPr="00000000" w14:paraId="0000056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tab/>
        <w:t xml:space="preserve">Разработка стратегии продвижения онлайн-сервиса Game Global представляет собой логичное продолжение проведённого ранее маркетингового анализа и оценки рыночных условий. С учётом описанной в предыдущих главах целевой аудитории, конкурентной среды и уникального торгового предложения, продвижение продукта должно опираться не только на современные цифровые каналы коммуникации, но и на устойчивые поведенческие паттерны потребления цифровых товаров. Важно подчеркнуть, что проект функционирует в исключительно онлайн-среде, а значит, все рекламные активности также должны быть цифровыми — максимально измеримыми, масштабируемыми и интегрированными с системой аналитики.</w:t>
      </w:r>
    </w:p>
    <w:p w:rsidR="00000000" w:rsidDel="00000000" w:rsidP="00000000" w:rsidRDefault="00000000" w:rsidRPr="00000000" w14:paraId="00000562">
      <w:pPr>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задачей стратегии продвижения является обеспечение стабильного притока целевого трафика на платформу Game Global (веб-сайт и Telegram-бот) с целью генерации покупок и повышения повторных конверсий. В условиях ограниченного бюджета на первом этапе развития стартапа особое значение приобретает эффективность вложений в рекламу: каждый рубль должен быть обоснованным с точки зрения CPL и LTV. Именно поэтому коммуникационная стратегия построена на принципах performance marketing и предполагает преимущественное использования платных рекламных каналов с оптимизацией за целевое действие. </w:t>
      </w:r>
    </w:p>
    <w:p w:rsidR="00000000" w:rsidDel="00000000" w:rsidP="00000000" w:rsidRDefault="00000000" w:rsidRPr="00000000" w14:paraId="00000563">
      <w:pPr>
        <w:keepNext w:val="1"/>
        <w:widowControl w:val="0"/>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Как описано в главе 1.2, ядром целевой аудитории Game Global выступают мужчины в возрасте от 16 до 35 лет, активно играющие в видеоигры и использующие цифровые подписки. Их поведение характеризуется высокой мобильностью, доверием к Telegram-экосистеме, привычкой к быстрым покупкам и запросом на безопасность сделки. На основании этих данных были выбраны три основных канала для размещения рекламных кампаний: TG Ads (официальная рекламная платформа Telegram), VK Ads (рекламный кабинет ВКонтакте) и Яндекс.Директ (система контекстной рекламы и медийной сети).</w:t>
      </w:r>
    </w:p>
    <w:p w:rsidR="00000000" w:rsidDel="00000000" w:rsidP="00000000" w:rsidRDefault="00000000" w:rsidRPr="00000000" w14:paraId="00000564">
      <w:pPr>
        <w:keepNext w:val="1"/>
        <w:widowControl w:val="0"/>
        <w:spacing w:line="360"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 этом стратегия продвижения Game Global предполагает одновременное использование нескольких воронок: прямого поиска (в Яндекс и Telegram), баннерной рекламы в рекламных сетях, таргетированной рекламы по интересам и Lookalike-аудиториям, а также ретаргета и вовлекающих механик.</w:t>
      </w:r>
    </w:p>
    <w:p w:rsidR="00000000" w:rsidDel="00000000" w:rsidP="00000000" w:rsidRDefault="00000000" w:rsidRPr="00000000" w14:paraId="00000565">
      <w:pPr>
        <w:keepNext w:val="1"/>
        <w:widowControl w:val="0"/>
        <w:spacing w:after="0" w:before="0" w:line="360" w:lineRule="auto"/>
        <w:ind w:firstLine="720"/>
        <w:jc w:val="both"/>
        <w:rPr>
          <w:rFonts w:ascii="Times New Roman" w:cs="Times New Roman" w:eastAsia="Times New Roman" w:hAnsi="Times New Roman"/>
          <w:color w:val="ff00ff"/>
          <w:sz w:val="28"/>
          <w:szCs w:val="28"/>
        </w:rPr>
      </w:pPr>
      <w:r w:rsidDel="00000000" w:rsidR="00000000" w:rsidRPr="00000000">
        <w:rPr>
          <w:rFonts w:ascii="Times New Roman" w:cs="Times New Roman" w:eastAsia="Times New Roman" w:hAnsi="Times New Roman"/>
          <w:sz w:val="28"/>
          <w:szCs w:val="28"/>
          <w:rtl w:val="0"/>
        </w:rPr>
        <w:t xml:space="preserve">Telegram Ads используется, прежде всего, для точечного охвата наиболее релевантных пользователей в рамках Telegram-экосистемы. Следовательно, здесь имеется идеальная интеграция между рекламным сообщением и целевым действием. Кампании запускаются в формате рекламных объявлений в поиске Telegram, а также баннерной рекламы в тематических каналах: игровых, техноблогерских, каналах по подпискам, гик-контенту и стриминг-платформам. Для точного таргетинга в Telegram используется два подхода. Первый — поисковые запросы в Telegram, такие как «Steam», «PlayStation», «цифровые товары», «гейминг», «Spotify», «игровые ключи», «где купить подписку», «скидки на Xbox» и пр. Второй — размещение внутри вручную отобранных каналов, чья тематика соответствует целям проекта. Этот формат охватывает так называемую «горячую аудиторию» — тех, кто уже ищет или обсуждает покупку цифрового контента</w:t>
      </w:r>
      <w:r w:rsidDel="00000000" w:rsidR="00000000" w:rsidRPr="00000000">
        <w:rPr>
          <w:rFonts w:ascii="Times New Roman" w:cs="Times New Roman" w:eastAsia="Times New Roman" w:hAnsi="Times New Roman"/>
          <w:color w:val="ff00ff"/>
          <w:sz w:val="28"/>
          <w:szCs w:val="28"/>
          <w:rtl w:val="0"/>
        </w:rPr>
        <w:t xml:space="preserve">.</w:t>
      </w:r>
    </w:p>
    <w:p w:rsidR="00000000" w:rsidDel="00000000" w:rsidP="00000000" w:rsidRDefault="00000000" w:rsidRPr="00000000" w14:paraId="00000566">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Платформа VK Реклама в основном используется для размещения баннерной рекламы. Несмотря на проблемы с оптимизацией алгоритмов и низкой эффективности многих рекламных форматов, ВК по-прежнему обладает большой аудиторией, которую необходимо конвертировать в покупателей. VK Реклама позволяет использовать сайт как посадочную страницу при нажатии на рекламный баннер, использование технологии VK Пиксель позволяет отслеживать последующие действия пользователя на сайте. VK Реклама также позволяет использовать широкий спектр таргетингов чтобы более точно транслировать рекламу на целевую аудиторию, в число таргетингов входит: география и демография, интересы, ввод ключевых фраз в поисковых системах, присутствие в определенных сообществах (точечно или по категории), прослушивание определенных музыкантов, пользователи различных приложений, а также одно из самых важных - ретаргетинг по пользователям. VK Реклама позволяет загружать списки телефонных номеров, по которым находятся аккаунты пользователей которые привязаны к этим номерам. Эта функция подразумевает таргетинг по этим самым пользователям, тем самым мы можем загрузить список телефонных номеров наших покупателей, которые давно не заходили в наш сервис и запустить на них таргетированную рекламу, тем самым напомнив про себя, такой тип рекламных кампаний обычно обладает очень высокой конверсией, достигающей 15-20% за счет того что это самая лояльная аудитория. Однако такие кампании также склонны к очень быстрому выгоранию и снижению эффективности из за быстро-растущей частоты показов, когда каждый пользователь из загруженного списка увидел наш рекламный баннер более 4 раз, обязательно стоит останавливать кампанию чтобы не потратить деньги впустую, так как весь объем горячего трафика с этой кампании уже был получен. </w:t>
      </w:r>
    </w:p>
    <w:p w:rsidR="00000000" w:rsidDel="00000000" w:rsidP="00000000" w:rsidRDefault="00000000" w:rsidRPr="00000000" w14:paraId="00000567">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VK Реклама обеспечивает масштабируемый таргет на основе ключевых фраз, подписок, интересов и Lookalike-моделей. ВКонтакте продолжает занимать лидирующие позиции среди платформ с самой активной аудиторией от 16 до 30 лет. Кроме того, именно в ВК возможно детальное построение парсинга аудитории: таргетинг по подписчикам конкретных сообществ, по ключевым фразам и интересам. </w:t>
      </w:r>
    </w:p>
    <w:p w:rsidR="00000000" w:rsidDel="00000000" w:rsidP="00000000" w:rsidRDefault="00000000" w:rsidRPr="00000000" w14:paraId="00000568">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Особую роль играет функция Lookalike-аудиторий — то есть создание рекламных сегментов, схожих с уже совершившими покупку пользователями. В VK Ads эта технология позволяет существенно расширить охват, не теряя в релевантности. В рамках стратегии Game Global планируется построение Lookalike-аудиторий по следующим базам: клиенты, совершившие покупку на сайте и пользователи, добавившие товар в корзину, но не завершившие оплату.</w:t>
      </w:r>
    </w:p>
    <w:p w:rsidR="00000000" w:rsidDel="00000000" w:rsidP="00000000" w:rsidRDefault="00000000" w:rsidRPr="00000000" w14:paraId="00000569">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из ключевых элементов рекламной стратегии проекта Game Global является использование Яндекс.Директ. Преимущество Яндекса заключается в доминирующем положении на рынке поисковых систем России, а также в глубокой экосистемной интеграции с Рекламной сетью Яндекса (РСЯ), Яндекс.Браузером, Кинопоиском, Дзэном и тысячами других площадок-партнеров.</w:t>
      </w:r>
    </w:p>
    <w:p w:rsidR="00000000" w:rsidDel="00000000" w:rsidP="00000000" w:rsidRDefault="00000000" w:rsidRPr="00000000" w14:paraId="0000056A">
      <w:pPr>
        <w:keepNext w:val="1"/>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Контекстная реклама обладает большой популярностью среди инструментов продвижения, так как она обращается только к тем пользова телям, которые действительно проявили интерес к тому или иному товару или услуге. Контекстная реклама в поиске отображается при выдаче того или иного запроса в поисковике и бывает двух видов: текстовые объявления и графические баннеры, иногда в сопровождении кратких текстовых блоков.</w:t>
      </w:r>
      <w:r w:rsidDel="00000000" w:rsidR="00000000" w:rsidRPr="00000000">
        <w:rPr>
          <w:rFonts w:ascii="Times New Roman" w:cs="Times New Roman" w:eastAsia="Times New Roman" w:hAnsi="Times New Roman"/>
          <w:sz w:val="28"/>
          <w:szCs w:val="28"/>
          <w:vertAlign w:val="superscript"/>
        </w:rPr>
        <w:footnoteReference w:customMarkFollows="0" w:id="66"/>
      </w:r>
      <w:r w:rsidDel="00000000" w:rsidR="00000000" w:rsidRPr="00000000">
        <w:rPr>
          <w:rFonts w:ascii="Times New Roman" w:cs="Times New Roman" w:eastAsia="Times New Roman" w:hAnsi="Times New Roman"/>
          <w:sz w:val="28"/>
          <w:szCs w:val="28"/>
          <w:rtl w:val="0"/>
        </w:rPr>
        <w:t xml:space="preserve"> Контекстная реклама через Яндекс.Директ является одним из наиболее эффективных инструментов интернет-маркетинга, поскольку таргетинг по ключевым фразам в поисковой системе позволяет показывать рекламу только тем пользователям, которые уже имеют горячий запрос на приобретение товара — будь то подписки, игровые валюты или подарочные карты. Продвигая свой сайт на первые строчки после поискового запроса, релевантный к этому запросу заголовок сайта имеет непосредственное преимущество по сравнению с форматом баннерной рекламы, поскольку в случае контекстной рекламы, пользователь редко понимает что вообще перешел по рекламе и имеет сиюминутную потребность в рекламируемом товаре. При корректной настройке контекстной рекламы и отборе релевантных поисковых запросов конверсия по таким кампаниям может с легкостью достигать 20% и выше. Помимо размещения контекстной рекламы на основании поисковых запросов Яндекс.Директ также предоставляет такие инструменты настройки таргетинга как география показов и сегментация по демографическим признакам, таким как пол, возраст, занятость, интересы и т.д. Оплата рекламы в Яндекс.Директе осуществляется в соответствии с выбранной стратегией ставок, их всего две: оплата за клики по рекламе и оплата за конверсию на сайте. Оплата за клики работает по предельно простой механике и используется преимущественно для масштабирования объемов трафика с рекламы, так как зачастую является менее эффективной стратегией с точки зрения экономики проекта, поскольку существует большой процент случайных переходов или miss-кликов, в таких случаях пользователь не имеет намерения совершать покупку на сайте, а лишь случайно нажал на рекламное объявление. Стратегия оплаты за конверсию гораздо более эффективна с точки зрения затрат на привлечение настоящих покупателей в сервис и работает на основе данных, которые собираются с  помощью сервиса для сквозной веб-аналитики Яндекс.Метрика, с помощью которого на сайт можно установить счетчик событий. Примерами событий на сайте являются: покупка, внесение платежной информации, добавление товара в корзину, открытие страницы товара и т.д. События - это целевые действия совершаемые пользователем на сайте, также называемые конверсией. Яндекс.Директ позволяет установить предельную ставку за такую конверсию, сумма этой ставки будет списываться из выделенного на рекламную кампанию недельного бюджета каждый раз когда пользователь перешедший с рекламы совершает целевое действие. Использование стратегии предельной ставки за конверсию позволяет эффективно привлекать трафик не выходя за установленные рамки ДРР (доля рекламных расходов), например если чистая прибыль с покупки товара составляет 1000р., то в качестве предельной ставки за такую конверсию можно установить 500р. и после оплаты рекламного расхода чистая прибыль с конверсии составит также 500р. и ДРР будет составлять 50%. Стоит также учитывать что слишком низкая ставка по самым горячим поисковым запросам может привести к полному отсутствию трафика в связи с тем что другие рекламодатели конкурируют за показ рекламы по этим запросам и если их ставка сильно выше, то они получать приоритет, в то время как наша рекламная кампания останется без показов.</w:t>
        <w:br w:type="textWrapping"/>
        <w:tab/>
        <w:t xml:space="preserve">Также важную роль играет и органический трафик из поисковых систем.  Органический трафик характеризу ется посещаемостью вебсайтов, возникающей вследствие активности пользователей в интернет пространстве, без задействования платных услуг, а также иных существующих методов, нацеленных на стимулирование аудитории. Особенностью данного вида трафика является его формирование на основе успешного ранжирования сайта в поисковой системе, что становится возможным благодаря высокому качеству контента, грамотному подбору ключевых слов и соблюдению основополагающих правил поисковой оптимизации.</w:t>
      </w:r>
      <w:r w:rsidDel="00000000" w:rsidR="00000000" w:rsidRPr="00000000">
        <w:rPr>
          <w:rFonts w:ascii="Times New Roman" w:cs="Times New Roman" w:eastAsia="Times New Roman" w:hAnsi="Times New Roman"/>
          <w:sz w:val="28"/>
          <w:szCs w:val="28"/>
          <w:vertAlign w:val="superscript"/>
        </w:rPr>
        <w:footnoteReference w:customMarkFollows="0" w:id="67"/>
      </w:r>
      <w:r w:rsidDel="00000000" w:rsidR="00000000" w:rsidRPr="00000000">
        <w:rPr>
          <w:rFonts w:ascii="Times New Roman" w:cs="Times New Roman" w:eastAsia="Times New Roman" w:hAnsi="Times New Roman"/>
          <w:sz w:val="28"/>
          <w:szCs w:val="28"/>
          <w:rtl w:val="0"/>
        </w:rPr>
        <w:t xml:space="preserve"> Чтобы его усилить, на сайте необходимо размещать SEO-оптимизированный контент — от карточек товаров до полезных блогов и разделов с ответами на часто задаваемые вопросы. Несмотря на то что такой подход не дает мгновенного эффекта, со временем всё больше пользователей будет приходить по «длинному хвосту» — то есть по низкочастотным поисковым запросам. Работа над контентом приносит плоды и формирует долгосрочное присутствие проекта в поисковой выдаче.</w:t>
      </w:r>
    </w:p>
    <w:p w:rsidR="00000000" w:rsidDel="00000000" w:rsidP="00000000" w:rsidRDefault="00000000" w:rsidRPr="00000000" w14:paraId="0000056B">
      <w:pPr>
        <w:keepNext w:val="1"/>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Третий вид воронки — ретаргетинг и работа с Lookalike-моделями. Ретаргетинг определяют как один из инструментов интернет маркетинга, который нацелен на повторное взаимодействие с той же аудиторией. Особенностью ретаргетинга является то, что вы выбираете только ту аудиторию, которая уже посещала сайт, то есть у нее уже был опыт взаимодействия с данным товаром/услугой.</w:t>
      </w:r>
      <w:r w:rsidDel="00000000" w:rsidR="00000000" w:rsidRPr="00000000">
        <w:rPr>
          <w:rFonts w:ascii="Times New Roman" w:cs="Times New Roman" w:eastAsia="Times New Roman" w:hAnsi="Times New Roman"/>
          <w:sz w:val="28"/>
          <w:szCs w:val="28"/>
          <w:vertAlign w:val="superscript"/>
        </w:rPr>
        <w:footnoteReference w:customMarkFollows="0" w:id="68"/>
      </w:r>
      <w:r w:rsidDel="00000000" w:rsidR="00000000" w:rsidRPr="00000000">
        <w:rPr>
          <w:rFonts w:ascii="Times New Roman" w:cs="Times New Roman" w:eastAsia="Times New Roman" w:hAnsi="Times New Roman"/>
          <w:sz w:val="28"/>
          <w:szCs w:val="28"/>
          <w:rtl w:val="0"/>
        </w:rPr>
        <w:t xml:space="preserve"> С помощью Яндекс.Аудиторий осуществляется сбор посетителей сайта и бота, которые не завершили покупку. Далее эти пользователи получают напоминания в формате: «Вы забыли купить?», «Товар </w:t>
      </w:r>
      <w:r w:rsidDel="00000000" w:rsidR="00000000" w:rsidRPr="00000000">
        <w:rPr>
          <w:rFonts w:ascii="Times New Roman" w:cs="Times New Roman" w:eastAsia="Times New Roman" w:hAnsi="Times New Roman"/>
          <w:sz w:val="28"/>
          <w:szCs w:val="28"/>
          <w:rtl w:val="0"/>
        </w:rPr>
        <w:t xml:space="preserve">ещё</w:t>
      </w:r>
      <w:r w:rsidDel="00000000" w:rsidR="00000000" w:rsidRPr="00000000">
        <w:rPr>
          <w:rFonts w:ascii="Times New Roman" w:cs="Times New Roman" w:eastAsia="Times New Roman" w:hAnsi="Times New Roman"/>
          <w:sz w:val="28"/>
          <w:szCs w:val="28"/>
          <w:rtl w:val="0"/>
        </w:rPr>
        <w:t xml:space="preserve"> доступен», «Осталось несколько часов до окончания акции». Это особенно актуально для цифровых товаров, которые часто попадают в зону импульсных решений. Более того, на основе аудитории, уже совершившей покупку, можно построить look-alike сегменты — пользователей с аналогичными поведенческими характеристиками. Это позволяет масштабировать кампанию без потери релевантности.</w:t>
      </w:r>
    </w:p>
    <w:p w:rsidR="00000000" w:rsidDel="00000000" w:rsidP="00000000" w:rsidRDefault="00000000" w:rsidRPr="00000000" w14:paraId="0000056C">
      <w:pPr>
        <w:keepNext w:val="1"/>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Визуальные и текстовые материалы для кампаний играют критическую роль в формировании первого впечатления. Авторы разработали несколько рекламных визуалов для первичных рекламных кампаниях в каналах VK Ads и Яндекс.Директ. Рекламные визуалы (далее “тизеры”) были разработаны, основываясь на самых эффективных подходах в созданию привлекательного и конверсионного визуала. </w:t>
        <w:br w:type="textWrapping"/>
        <w:t xml:space="preserve">Рекламный тизер должен быть понятен для аудитории в первую секунду визуального контакта: кто, что, о чем, что предлагают. Зачастую, если рекламный месседж был сформулирован некорректно - это либо не зацепит внимание аудитории, либо она и вовсе не поймет сути рекламного тизера.</w:t>
      </w:r>
    </w:p>
    <w:p w:rsidR="00000000" w:rsidDel="00000000" w:rsidP="00000000" w:rsidRDefault="00000000" w:rsidRPr="00000000" w14:paraId="0000056D">
      <w:pPr>
        <w:keepNext w:val="1"/>
        <w:widowControl w:val="0"/>
        <w:spacing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Помимо этого, рекламный тизер должен визуально подкреплять месседж баннера, чтобы у аудитории, которая на него наткнется возникла визуально-логическая связка месседжа и дизайна, который размещен на картинке. Поэтому, авторы использовали популярных персонажей из самых культовых игр, а также логотипы компаний, чьи подписки проект предлагает приобрести. </w:t>
      </w:r>
    </w:p>
    <w:p w:rsidR="00000000" w:rsidDel="00000000" w:rsidP="00000000" w:rsidRDefault="00000000" w:rsidRPr="00000000" w14:paraId="0000056E">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Основной способ анализировать данные - это визуализатор данных, такой как Yandex DataLens. С помощью Yandex DataLens можно формировать отчеты из сводных таблиц, графиков, диаграмм, гистограмм и т.д. Это позволяет более эффективно отслеживать тренды, закономерности и оперативно вносить изменения. Однако такую систему достаточно сложно настроить, поскольку это требует постоянно обновляющейся базы данных, например такой как Yandex Database (YDB), в которую автоматически будут экспортироваться все данные о рекламных кампаниях из рекламных кабинетов через настроенные интеграции. Внутри базы данных будут храниться все уникальные названия и ID кампаний вместе с UTM-метками, настройками таргетинга, ежедневным расходом, а также количеством полученных показов, кликов, конверсий и других уникальных статусов. После чего через API эти данные будут экспортироваться в визуализатор Yandex DataLens, который будет автоматически обновлять свои отчеты с определенной периодичностью в соответствии с последней версией из базы данных. Настройка такой системы сквозной аналитики позволит в режиме реального времени отслеживать эффективность рекламных кампаний в едином интерфейсе, а также формировать необходимые для аналитики отчеты с уникальными параметрами определенных рекламных кампаний. </w:t>
      </w:r>
    </w:p>
    <w:p w:rsidR="00000000" w:rsidDel="00000000" w:rsidP="00000000" w:rsidRDefault="00000000" w:rsidRPr="00000000" w14:paraId="0000056F">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Отдельное место в стратегии занимает мессенджер-рассылка внутри Telegram-бота по базе пользователей, которые совершили покупку или добавили товар в корзину но передумали. Такая коммуникация строится по принципу: «Уже покупали у нас? Получите промокод на следующую покупку», либо анонсирует распродажи (например, акции от Xbox или сезонные скидки от Apple Music). Подобная работа позволяет формировать ядро постоянных клиентов, увеличивать LTV и стимулировать органический трафик через рефералов.</w:t>
      </w:r>
    </w:p>
    <w:p w:rsidR="00000000" w:rsidDel="00000000" w:rsidP="00000000" w:rsidRDefault="00000000" w:rsidRPr="00000000" w14:paraId="00000570">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Подводя итог разработки стратегии продвижения Game Global, авторы считают важным упомянуть, что комплекс рекламных кампаний, охватывающий Telegram Ads, VK Ads и Яндекс.Директ, является логическим продолжением всего исследовательского и проектного пути, пройденного в предыдущих главах работы. Исходя из целевой аудитории, </w:t>
      </w:r>
      <w:r w:rsidDel="00000000" w:rsidR="00000000" w:rsidRPr="00000000">
        <w:rPr>
          <w:rFonts w:ascii="Times New Roman" w:cs="Times New Roman" w:eastAsia="Times New Roman" w:hAnsi="Times New Roman"/>
          <w:sz w:val="28"/>
          <w:szCs w:val="28"/>
          <w:rtl w:val="0"/>
        </w:rPr>
        <w:t xml:space="preserve">определённой</w:t>
      </w:r>
      <w:r w:rsidDel="00000000" w:rsidR="00000000" w:rsidRPr="00000000">
        <w:rPr>
          <w:rFonts w:ascii="Times New Roman" w:cs="Times New Roman" w:eastAsia="Times New Roman" w:hAnsi="Times New Roman"/>
          <w:sz w:val="28"/>
          <w:szCs w:val="28"/>
          <w:rtl w:val="0"/>
        </w:rPr>
        <w:t xml:space="preserve"> в ходе поведенческого, демографического и мотивационного анализа, было выстроено продвижение, максимально соответствующее привычкам и предпочтениям пользователей — молодых геймеров, ценящих скорость, безопасность и цифровой комфорт.</w:t>
      </w:r>
    </w:p>
    <w:p w:rsidR="00000000" w:rsidDel="00000000" w:rsidP="00000000" w:rsidRDefault="00000000" w:rsidRPr="00000000" w14:paraId="00000571">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 Telegram Ads охватывает уже </w:t>
      </w:r>
      <w:r w:rsidDel="00000000" w:rsidR="00000000" w:rsidRPr="00000000">
        <w:rPr>
          <w:rFonts w:ascii="Times New Roman" w:cs="Times New Roman" w:eastAsia="Times New Roman" w:hAnsi="Times New Roman"/>
          <w:sz w:val="28"/>
          <w:szCs w:val="28"/>
          <w:rtl w:val="0"/>
        </w:rPr>
        <w:t xml:space="preserve">вовлечённую</w:t>
      </w:r>
      <w:r w:rsidDel="00000000" w:rsidR="00000000" w:rsidRPr="00000000">
        <w:rPr>
          <w:rFonts w:ascii="Times New Roman" w:cs="Times New Roman" w:eastAsia="Times New Roman" w:hAnsi="Times New Roman"/>
          <w:sz w:val="28"/>
          <w:szCs w:val="28"/>
          <w:rtl w:val="0"/>
        </w:rPr>
        <w:t xml:space="preserve"> аудиторию и мгновенно переводит </w:t>
      </w:r>
      <w:r w:rsidDel="00000000" w:rsidR="00000000" w:rsidRPr="00000000">
        <w:rPr>
          <w:rFonts w:ascii="Times New Roman" w:cs="Times New Roman" w:eastAsia="Times New Roman" w:hAnsi="Times New Roman"/>
          <w:sz w:val="28"/>
          <w:szCs w:val="28"/>
          <w:rtl w:val="0"/>
        </w:rPr>
        <w:t xml:space="preserve">её</w:t>
      </w:r>
      <w:r w:rsidDel="00000000" w:rsidR="00000000" w:rsidRPr="00000000">
        <w:rPr>
          <w:rFonts w:ascii="Times New Roman" w:cs="Times New Roman" w:eastAsia="Times New Roman" w:hAnsi="Times New Roman"/>
          <w:sz w:val="28"/>
          <w:szCs w:val="28"/>
          <w:rtl w:val="0"/>
        </w:rPr>
        <w:t xml:space="preserve"> в точку конверсионного касания (бот), VK Ads обеспечивает широкий таргет по интересам и сообществам с высокой степенью детализации, а Яндекс.Директ позволяет задействовать пользователей с выраженным намерением и интересом к продукту. Такое распределение ресурсов формирует как краткосрочные результаты (прямые продажи), так и долгосрочные (формирование узнаваемости бренда и лояльной аудитории).</w:t>
      </w:r>
    </w:p>
    <w:p w:rsidR="00000000" w:rsidDel="00000000" w:rsidP="00000000" w:rsidRDefault="00000000" w:rsidRPr="00000000" w14:paraId="00000572">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Важнейшим методологическим элементом стратегии выступает использование CJM (карты пути клиента), построенной на базе моделей AIDA и AISAS. Это позволило логически выстроить каналы продвижения от формирования внимания и интереса до совершения действия и повторного взаимодействия. Рекламные креативы, UTM-метки, A/B-тестирование и работа с Lookalike-сегментами усиливают точность маркетинговых решений и позволяют оперативно адаптироваться к изменяющимся условиям рынка.</w:t>
      </w:r>
    </w:p>
    <w:p w:rsidR="00000000" w:rsidDel="00000000" w:rsidP="00000000" w:rsidRDefault="00000000" w:rsidRPr="00000000" w14:paraId="00000573">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Авторы подчеркивают научную обоснованность </w:t>
      </w:r>
      <w:r w:rsidDel="00000000" w:rsidR="00000000" w:rsidRPr="00000000">
        <w:rPr>
          <w:rFonts w:ascii="Times New Roman" w:cs="Times New Roman" w:eastAsia="Times New Roman" w:hAnsi="Times New Roman"/>
          <w:sz w:val="28"/>
          <w:szCs w:val="28"/>
          <w:rtl w:val="0"/>
        </w:rPr>
        <w:t xml:space="preserve">применённых</w:t>
      </w:r>
      <w:r w:rsidDel="00000000" w:rsidR="00000000" w:rsidRPr="00000000">
        <w:rPr>
          <w:rFonts w:ascii="Times New Roman" w:cs="Times New Roman" w:eastAsia="Times New Roman" w:hAnsi="Times New Roman"/>
          <w:sz w:val="28"/>
          <w:szCs w:val="28"/>
          <w:rtl w:val="0"/>
        </w:rPr>
        <w:t xml:space="preserve"> подходов. Теоретическая база, заложенная в первых двух главах работы — от анализа Портера и PESTAL до описания 4P и рыночной оценки по моделям TAM, SAM и SOM — это прямое отражение в разработанной стратегии. Так, ставка на юридическую безопасность и централизованный B2C-сервис является ответом на выявленные угрозы со стороны P2P-конкурентов, а выбор каналов продвижения — следствие анализа медиа-предпочтений целевой аудитории и оценки актуальных digital-инструментов в России в условиях ухода иностранных платформ.</w:t>
      </w:r>
    </w:p>
    <w:p w:rsidR="00000000" w:rsidDel="00000000" w:rsidP="00000000" w:rsidRDefault="00000000" w:rsidRPr="00000000" w14:paraId="00000574">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Благодаря высокой степени цифровизации и сквозной аналитике, каждая гипотеза может быть протестирована, а стратегия — адаптирована без ущерба для общей стратегии развития стартапа. Это делает модель Game Global гибкой, устойчивой и конкурентоспособной в условиях быстро меняющегося российского рынка e-commerce и цифрового потребления.</w:t>
      </w:r>
    </w:p>
    <w:p w:rsidR="00000000" w:rsidDel="00000000" w:rsidP="00000000" w:rsidRDefault="00000000" w:rsidRPr="00000000" w14:paraId="00000575">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Третья глава посвящена созданию финансовой модели, оценке рисков и формированию стратегии продвижения проекта. Были определены ключевые финансовые показатели, включая точку безубыточности, прогнозируемую выручку, маржинальность и рентабельность.</w:t>
      </w:r>
    </w:p>
    <w:p w:rsidR="00000000" w:rsidDel="00000000" w:rsidP="00000000" w:rsidRDefault="00000000" w:rsidRPr="00000000" w14:paraId="00000576">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Анализ рисков показал, что стартапу необходимо учитывать валютные колебания, регуляторные ограничения и технические сбои. Для их минимизации предложены меры по резервированию поставок, юридической защите и усилению поддержки. Также была сформирована стратегия продвижения, построенная на инструментах digital-маркетинга, Telegram-интеграциях, рекламных кампаниях и органическом росте бренда. Вся маркетинговая активность направлена на создание доверительного бренда и обеспечение лояльности клиентов.</w:t>
      </w:r>
    </w:p>
    <w:p w:rsidR="00000000" w:rsidDel="00000000" w:rsidP="00000000" w:rsidRDefault="00000000" w:rsidRPr="00000000" w14:paraId="00000577">
      <w:pPr>
        <w:keepNext w:val="1"/>
        <w:widowControl w:val="0"/>
        <w:spacing w:after="0" w:before="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8">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A">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B">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C">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D">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E">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7F">
      <w:pPr>
        <w:spacing w:after="240" w:before="24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Заключение</w:t>
      </w:r>
    </w:p>
    <w:p w:rsidR="00000000" w:rsidDel="00000000" w:rsidP="00000000" w:rsidRDefault="00000000" w:rsidRPr="00000000" w14:paraId="00000580">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процессе выполнения выпускной квалификационной работы была решена комплексная научно-практическая задача, связанная с разработкой стратегической модели вывода на рынок стартапа Game Global — онлайн-сервиса для продажи цифровых товаров и услуг в российском сегменте рынка e-commerce. В рамках проекта удалось раскрыть как маркетинговую составляющую продукта, так и организационно-финансовые параметры его реализации и коммерциализации.</w:t>
      </w:r>
    </w:p>
    <w:p w:rsidR="00000000" w:rsidDel="00000000" w:rsidP="00000000" w:rsidRDefault="00000000" w:rsidRPr="00000000" w14:paraId="00000581">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Проведённый анализ российского рынка e-commerce показал, что в условиях сокращения доступности международных сервисов и платёжных систем значительно увеличивается спрос на альтернативные решения, предлагающие пользователям цифровые товары с гарантией. Объём потенциального рынка (PAM) превышает 22 млрд рублей, при этом легальный B2C-сегмент с централизованной моделью ответственности остаётся практически незаполненным. Это подтверждает высокую актуальность запуска проекта, ориентированного на юридическую прозрачность, клиентскую безопасность и автоматизацию процессов.</w:t>
      </w:r>
    </w:p>
    <w:p w:rsidR="00000000" w:rsidDel="00000000" w:rsidP="00000000" w:rsidRDefault="00000000" w:rsidRPr="00000000" w14:paraId="00000582">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Изучение конкурентной среды позволило установить, что ни одна из существующих платформ (в том числе такие крупные P2P-маркетплейсы, как Funpay, Plati.market, GGSEL) не объединяет в себе сразу все ключевые потребности целевой аудитории: безопасность, моментальную доставку, юридическую поддержку, работу с отечественными платёжными системами и стабильный уровень сервиса. В отличие от них, Game Global предлагает централизованную B2C-модель, где все транзакции контролируются и сопровождаются последующей техподдержкой. Такая дифференциация позволяет формировать устойчивое конкурентное преимущество на этапе выхода проекта на российский рынок.</w:t>
      </w:r>
    </w:p>
    <w:p w:rsidR="00000000" w:rsidDel="00000000" w:rsidP="00000000" w:rsidRDefault="00000000" w:rsidRPr="00000000" w14:paraId="00000583">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ходе работы был разработан план продвижения продукта с фокусом на Telegram-интерфейс, в том числе интеграцию с ботом, таргетинг по интересам и рекламные кампании в VK, Telegram и Яндекс.Директе. Стратегия построена на принципах интегрированных коммуникаций, которые охватывают точки взаимодействия на всех этапах воронки: от первого взаимодействия до повторной покупки. Дополнительно предложены инструменты удержания аудитории — система лояльности, персональные предложения, реферальная программа и формат «помощника-консультанта» в Telegram-боте.</w:t>
      </w:r>
    </w:p>
    <w:p w:rsidR="00000000" w:rsidDel="00000000" w:rsidP="00000000" w:rsidRDefault="00000000" w:rsidRPr="00000000" w14:paraId="00000584">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Финансовая модель проекта рассчитана с учётом рыночных цен, средней маржи и предполагаемого объёма заказов. Согласно расчётам, проект достигает операционной окупаемости за 6,4 месяца при средней наценке до 38%. Потенциальная годовая выручка при достижении даже 0,5% рыночной доли составляет не менее 24 млн рублей. Прогнозируется высокий уровень товарооборота и возврат вложенных средств к четвёртому месяцу при благоприятном сценарии. Показатели указывают на высокую степень экономической жизнеспособности проекта и подтверждают его инвестиционную привлекательность.</w:t>
      </w:r>
    </w:p>
    <w:p w:rsidR="00000000" w:rsidDel="00000000" w:rsidP="00000000" w:rsidRDefault="00000000" w:rsidRPr="00000000" w14:paraId="00000585">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рамках анализа рисков были выявлены основные угрозы: колебания курса валют, геополитическая ситуация в мире, высокая конкуренция с более дешёвыми P2P-платформами, возвращение на российский рынок иностранных компаний. </w:t>
      </w:r>
    </w:p>
    <w:p w:rsidR="00000000" w:rsidDel="00000000" w:rsidP="00000000" w:rsidRDefault="00000000" w:rsidRPr="00000000" w14:paraId="00000586">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Результаты исследования подтверждают не только теоретическую значимость изученной темы, но и высокую практическую применяемость полученных данных. В ходе подготовки ВКРС был запущен тестовый Telegram-бот, реализована базовая логика автоматизации заказов.</w:t>
      </w:r>
    </w:p>
    <w:p w:rsidR="00000000" w:rsidDel="00000000" w:rsidP="00000000" w:rsidRDefault="00000000" w:rsidRPr="00000000" w14:paraId="00000587">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Перспективы развития стартапа включают расширение каналов продаж через мобильное приложение, выход на рынок B2B-продаж (например, предоставление сервисов подписки корпоративным клиентам), создание рекомендательных алгоритмов на сайте и в Telegram-боте. Кроме того, возможно развитие платформы в сторону экосистемного проекта с поддержкой кэшбэка, внутренней валюты, акций и подписок.</w:t>
      </w:r>
    </w:p>
    <w:p w:rsidR="00000000" w:rsidDel="00000000" w:rsidP="00000000" w:rsidRDefault="00000000" w:rsidRPr="00000000" w14:paraId="00000588">
      <w:pPr>
        <w:spacing w:after="0" w:before="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Game Global представляет собой актуальный и потенциально высокоэффективный стартап в сфере цифровой торговли. Он отвечает вызовам текущей экономической среды, закрывает реальные рыночные запросы аудитории и формирует новый стандарт взаимодействия пользователей с покупкой цифровых товаров и услуг. Выводы, полученные в рамках данной работы, могут быть использованы как методологическая база при реализации аналогичных решений в сегменте B2C e-commerce в России.</w:t>
      </w:r>
    </w:p>
    <w:p w:rsidR="00000000" w:rsidDel="00000000" w:rsidP="00000000" w:rsidRDefault="00000000" w:rsidRPr="00000000" w14:paraId="00000589">
      <w:pPr>
        <w:spacing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8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C">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D">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0">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1">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2">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3">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4">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5">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9C">
      <w:pPr>
        <w:pStyle w:val="Heading3"/>
        <w:keepNext w:val="0"/>
        <w:keepLines w:val="0"/>
        <w:spacing w:before="280" w:line="360" w:lineRule="auto"/>
        <w:ind w:left="720" w:hanging="360"/>
        <w:jc w:val="center"/>
        <w:rPr>
          <w:rFonts w:ascii="Times New Roman" w:cs="Times New Roman" w:eastAsia="Times New Roman" w:hAnsi="Times New Roman"/>
          <w:b w:val="1"/>
          <w:color w:val="000000"/>
        </w:rPr>
      </w:pPr>
      <w:bookmarkStart w:colFirst="0" w:colLast="0" w:name="_o7tyb4zdi7fk" w:id="0"/>
      <w:bookmarkEnd w:id="0"/>
      <w:r w:rsidDel="00000000" w:rsidR="00000000" w:rsidRPr="00000000">
        <w:rPr>
          <w:rFonts w:ascii="Times New Roman" w:cs="Times New Roman" w:eastAsia="Times New Roman" w:hAnsi="Times New Roman"/>
          <w:b w:val="1"/>
          <w:color w:val="000000"/>
          <w:rtl w:val="0"/>
        </w:rPr>
        <w:t xml:space="preserve">Список литературы</w:t>
      </w:r>
    </w:p>
    <w:p w:rsidR="00000000" w:rsidDel="00000000" w:rsidP="00000000" w:rsidRDefault="00000000" w:rsidRPr="00000000" w14:paraId="0000059D">
      <w:pPr>
        <w:rPr/>
      </w:pPr>
      <w:r w:rsidDel="00000000" w:rsidR="00000000" w:rsidRPr="00000000">
        <w:rPr>
          <w:rtl w:val="0"/>
        </w:rPr>
      </w:r>
    </w:p>
    <w:p w:rsidR="00000000" w:rsidDel="00000000" w:rsidP="00000000" w:rsidRDefault="00000000" w:rsidRPr="00000000" w14:paraId="0000059E">
      <w:pPr>
        <w:numPr>
          <w:ilvl w:val="0"/>
          <w:numId w:val="7"/>
        </w:numPr>
        <w:spacing w:after="0" w:afterAutospacing="0" w:before="24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Федеральный закон от 08.08.2001 № 129-ФЗ «О государственной регистрации юридических лиц и индивидуальных предпринимателей» [Электронный ресурс] // Официальный интернет-портал правовой информации. – Режим доступа: </w:t>
      </w:r>
      <w:hyperlink r:id="rId7">
        <w:r w:rsidDel="00000000" w:rsidR="00000000" w:rsidRPr="00000000">
          <w:rPr>
            <w:rFonts w:ascii="Times New Roman" w:cs="Times New Roman" w:eastAsia="Times New Roman" w:hAnsi="Times New Roman"/>
            <w:color w:val="1155cc"/>
            <w:sz w:val="24"/>
            <w:szCs w:val="24"/>
            <w:u w:val="single"/>
            <w:rtl w:val="0"/>
          </w:rPr>
          <w:t xml:space="preserve">https://www.consultant.ru/document/cons_doc_LAW_32881/</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9F">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Федеральный закон от 22.05.2003 № 54-ФЗ «О применении контрольно-кассовой техники при осуществлении наличных денежных расчётов и (или) расчётов с использованием электронных средств платежа» [Электронный ресурс] // Официальный интернет-портал правовой информации. – Режим доступа: </w:t>
      </w:r>
      <w:hyperlink r:id="rId8">
        <w:r w:rsidDel="00000000" w:rsidR="00000000" w:rsidRPr="00000000">
          <w:rPr>
            <w:rFonts w:ascii="Times New Roman" w:cs="Times New Roman" w:eastAsia="Times New Roman" w:hAnsi="Times New Roman"/>
            <w:color w:val="1155cc"/>
            <w:sz w:val="24"/>
            <w:szCs w:val="24"/>
            <w:u w:val="single"/>
            <w:rtl w:val="0"/>
          </w:rPr>
          <w:t xml:space="preserve">https://www.consultant.ru/document/cons_doc_LAW_42359/</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A0">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Федеральный закон от 27.07.2006 № 152-ФЗ «О персональных данных» [Электронный ресурс]. – Режим доступа:</w:t>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http://www.kremlin.ru/acts/bank/24154</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A1">
      <w:pPr>
        <w:numPr>
          <w:ilvl w:val="0"/>
          <w:numId w:val="7"/>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Методические рекомендации по цифровой трансформации государственных корпораций и компаний с государственным участием [Электронный ресурс] // Министерство цифрового развития, связи и массовых коммуникаций Российской Федерации. – Режим доступа:</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https://digital.gov.ru/ru/documents/7342/</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p w:rsidR="00000000" w:rsidDel="00000000" w:rsidP="00000000" w:rsidRDefault="00000000" w:rsidRPr="00000000" w14:paraId="000005A2">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и исследование эффективности применения инструментов интернет-маркетинга в системе продвижения товаров и услуг / А. В. Новикова // В кн.: Социально-экономическое развитие. Новое видение, вызовы, тенденции: монография. – Петрозаводск, 2021. – С. 4–56.</w:t>
      </w:r>
    </w:p>
    <w:p w:rsidR="00000000" w:rsidDel="00000000" w:rsidP="00000000" w:rsidRDefault="00000000" w:rsidRPr="00000000" w14:paraId="000005A3">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Анализ в системе маркетинга [Электронный ресурс] // CyberLeninka. – Режим доступа:</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https://cyberleninka.ru/article/n/analiz-v-sisteme-marketinga-1</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A4">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Аудитория Telegram в России снова выросла [Электронный ресурс] // PPC World. – Режим доступа:</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https://ppc.world/news/auditoriya-telegram-v-rossii-snova-vyrosla/</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A5">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Аманаков А. Х., Байрамов Б. О., Джумадурдыев С. М. Анализ точки безубыточности: концепции, расчет и влияние на управление затратами [Электронный ресурс] // Вестник науки. — 2024. — № 5 (74), том 4. — С. 127–130. — URL:</w:t>
      </w:r>
      <w:hyperlink r:id="rId17">
        <w:r w:rsidDel="00000000" w:rsidR="00000000" w:rsidRPr="00000000">
          <w:rPr>
            <w:rFonts w:ascii="Times New Roman" w:cs="Times New Roman" w:eastAsia="Times New Roman" w:hAnsi="Times New Roman"/>
            <w:sz w:val="24"/>
            <w:szCs w:val="24"/>
            <w:rtl w:val="0"/>
          </w:rPr>
          <w:t xml:space="preserve"> </w:t>
        </w:r>
      </w:hyperlink>
      <w:hyperlink r:id="rId18">
        <w:r w:rsidDel="00000000" w:rsidR="00000000" w:rsidRPr="00000000">
          <w:rPr>
            <w:rFonts w:ascii="Times New Roman" w:cs="Times New Roman" w:eastAsia="Times New Roman" w:hAnsi="Times New Roman"/>
            <w:color w:val="1155cc"/>
            <w:sz w:val="24"/>
            <w:szCs w:val="24"/>
            <w:u w:val="single"/>
            <w:rtl w:val="0"/>
          </w:rPr>
          <w:t xml:space="preserve">https://www.вестник‑науки.рф/article/14804</w:t>
        </w:r>
      </w:hyperlink>
      <w:r w:rsidDel="00000000" w:rsidR="00000000" w:rsidRPr="00000000">
        <w:rPr>
          <w:rFonts w:ascii="Times New Roman" w:cs="Times New Roman" w:eastAsia="Times New Roman" w:hAnsi="Times New Roman"/>
          <w:sz w:val="24"/>
          <w:szCs w:val="24"/>
          <w:rtl w:val="0"/>
        </w:rPr>
        <w:t xml:space="preserve"> (дата обращения: 16.05.2025).</w:t>
      </w:r>
      <w:r w:rsidDel="00000000" w:rsidR="00000000" w:rsidRPr="00000000">
        <w:rPr>
          <w:rtl w:val="0"/>
        </w:rPr>
      </w:r>
    </w:p>
    <w:p w:rsidR="00000000" w:rsidDel="00000000" w:rsidP="00000000" w:rsidRDefault="00000000" w:rsidRPr="00000000" w14:paraId="000005A6">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Бойко И. П., Евневич М. А., Колышкин А. В. Экономика предприятия в цифровую эпоху // Российское предпринимательство. – 2021. – № 7. – С. 1127–1136.</w:t>
      </w:r>
    </w:p>
    <w:p w:rsidR="00000000" w:rsidDel="00000000" w:rsidP="00000000" w:rsidRDefault="00000000" w:rsidRPr="00000000" w14:paraId="000005A7">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Дропшиппинг. Преимущества и недостатки такого вида деятельности [Электронный ресурс] / Сообщество интернет-предпринимателей в СНГ. – Режим доступа:</w:t>
      </w:r>
      <w:hyperlink r:id="rId19">
        <w:r w:rsidDel="00000000" w:rsidR="00000000" w:rsidRPr="00000000">
          <w:rPr>
            <w:rFonts w:ascii="Times New Roman" w:cs="Times New Roman" w:eastAsia="Times New Roman" w:hAnsi="Times New Roman"/>
            <w:sz w:val="24"/>
            <w:szCs w:val="24"/>
            <w:rtl w:val="0"/>
          </w:rPr>
          <w:t xml:space="preserve"> </w:t>
        </w:r>
      </w:hyperlink>
      <w:hyperlink r:id="rId20">
        <w:r w:rsidDel="00000000" w:rsidR="00000000" w:rsidRPr="00000000">
          <w:rPr>
            <w:rFonts w:ascii="Times New Roman" w:cs="Times New Roman" w:eastAsia="Times New Roman" w:hAnsi="Times New Roman"/>
            <w:color w:val="1155cc"/>
            <w:sz w:val="24"/>
            <w:szCs w:val="24"/>
            <w:u w:val="single"/>
            <w:rtl w:val="0"/>
          </w:rPr>
          <w:t xml:space="preserve">https://geniusmarketing.me/lab/dropshippingpreimushhestva-i-nedostatki-takogo-vida-deyatelnosti/</w:t>
        </w:r>
      </w:hyperlink>
      <w:r w:rsidDel="00000000" w:rsidR="00000000" w:rsidRPr="00000000">
        <w:rPr>
          <w:rFonts w:ascii="Times New Roman" w:cs="Times New Roman" w:eastAsia="Times New Roman" w:hAnsi="Times New Roman"/>
          <w:sz w:val="24"/>
          <w:szCs w:val="24"/>
          <w:rtl w:val="0"/>
        </w:rPr>
        <w:t xml:space="preserve"> (дата обращения: 04.02.2025).</w:t>
      </w:r>
    </w:p>
    <w:p w:rsidR="00000000" w:rsidDel="00000000" w:rsidP="00000000" w:rsidRDefault="00000000" w:rsidRPr="00000000" w14:paraId="000005A8">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Дугар‑Жабон Т. Д. Таргетинг и ретаргетинг как инструменты маркетинга [Электронный ресурс] // Научные труды Московского государственного университета. — 2019. — URL:</w:t>
      </w:r>
      <w:hyperlink r:id="rId21">
        <w:r w:rsidDel="00000000" w:rsidR="00000000" w:rsidRPr="00000000">
          <w:rPr>
            <w:rFonts w:ascii="Times New Roman" w:cs="Times New Roman" w:eastAsia="Times New Roman" w:hAnsi="Times New Roman"/>
            <w:sz w:val="24"/>
            <w:szCs w:val="24"/>
            <w:rtl w:val="0"/>
          </w:rPr>
          <w:t xml:space="preserve"> </w:t>
        </w:r>
      </w:hyperlink>
      <w:hyperlink r:id="rId22">
        <w:r w:rsidDel="00000000" w:rsidR="00000000" w:rsidRPr="00000000">
          <w:rPr>
            <w:rFonts w:ascii="Times New Roman" w:cs="Times New Roman" w:eastAsia="Times New Roman" w:hAnsi="Times New Roman"/>
            <w:color w:val="1155cc"/>
            <w:sz w:val="24"/>
            <w:szCs w:val="24"/>
            <w:u w:val="single"/>
            <w:rtl w:val="0"/>
          </w:rPr>
          <w:t xml:space="preserve">https://cyberleninka.ru/article/n/targeting-i-retargeting-kak-instrumenty-marketinga</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A9">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Каргина Е. В. Формулировка уникального торгового предложения на основе выявления конкурентных преимуществ // Экономика и социум. – 2022. – № 10 (53). – 4 с. – URL:</w:t>
      </w:r>
      <w:hyperlink r:id="rId23">
        <w:r w:rsidDel="00000000" w:rsidR="00000000" w:rsidRPr="00000000">
          <w:rPr>
            <w:rFonts w:ascii="Times New Roman" w:cs="Times New Roman" w:eastAsia="Times New Roman" w:hAnsi="Times New Roman"/>
            <w:sz w:val="24"/>
            <w:szCs w:val="24"/>
            <w:rtl w:val="0"/>
          </w:rPr>
          <w:t xml:space="preserve"> </w:t>
        </w:r>
      </w:hyperlink>
      <w:hyperlink r:id="rId24">
        <w:r w:rsidDel="00000000" w:rsidR="00000000" w:rsidRPr="00000000">
          <w:rPr>
            <w:rFonts w:ascii="Times New Roman" w:cs="Times New Roman" w:eastAsia="Times New Roman" w:hAnsi="Times New Roman"/>
            <w:color w:val="1155cc"/>
            <w:sz w:val="24"/>
            <w:szCs w:val="24"/>
            <w:u w:val="single"/>
            <w:rtl w:val="0"/>
          </w:rPr>
          <w:t xml:space="preserve">https://cyberleninka.ru/article/n/formulirovka-unikalnogo-torgovogo-predlozheniya-na-osnove-vyyavleniya-konkurentnyh-preimuschestv</w:t>
        </w:r>
      </w:hyperlink>
      <w:r w:rsidDel="00000000" w:rsidR="00000000" w:rsidRPr="00000000">
        <w:rPr>
          <w:rFonts w:ascii="Times New Roman" w:cs="Times New Roman" w:eastAsia="Times New Roman" w:hAnsi="Times New Roman"/>
          <w:sz w:val="24"/>
          <w:szCs w:val="24"/>
          <w:rtl w:val="0"/>
        </w:rPr>
        <w:t xml:space="preserve"> (дата обращения: 17.05.2025).</w:t>
      </w:r>
    </w:p>
    <w:p w:rsidR="00000000" w:rsidDel="00000000" w:rsidP="00000000" w:rsidRDefault="00000000" w:rsidRPr="00000000" w14:paraId="000005AA">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Климченя Л. С. Электронная коммерция. – Минск: Высшая школа, 2024. – 426 с.</w:t>
      </w:r>
    </w:p>
    <w:p w:rsidR="00000000" w:rsidDel="00000000" w:rsidP="00000000" w:rsidRDefault="00000000" w:rsidRPr="00000000" w14:paraId="000005AB">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Кобелев О. А. Электронная коммерция: учебное пособие. – М.: Дашков и К, 2015. – 684 с.</w:t>
      </w:r>
    </w:p>
    <w:p w:rsidR="00000000" w:rsidDel="00000000" w:rsidP="00000000" w:rsidRDefault="00000000" w:rsidRPr="00000000" w14:paraId="000005AC">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Козье Д. Электронная коммерция. – М.: Русская редакция, 2025. – 365 с.</w:t>
      </w:r>
    </w:p>
    <w:p w:rsidR="00000000" w:rsidDel="00000000" w:rsidP="00000000" w:rsidRDefault="00000000" w:rsidRPr="00000000" w14:paraId="000005AD">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Орлова П. И. Бизнес-планирование: учебник. – М.: Дашков и Ко, 2019. – 211 с.</w:t>
      </w:r>
    </w:p>
    <w:p w:rsidR="00000000" w:rsidDel="00000000" w:rsidP="00000000" w:rsidRDefault="00000000" w:rsidRPr="00000000" w14:paraId="000005AE">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Покровская Л. Л., Копачев А. А. Электронная коммерция в сфере информационных услуг: монография. – М.; Берлин: Директ-Медиа, 2024. – 182 с.</w:t>
      </w:r>
    </w:p>
    <w:p w:rsidR="00000000" w:rsidDel="00000000" w:rsidP="00000000" w:rsidRDefault="00000000" w:rsidRPr="00000000" w14:paraId="000005AF">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Романова А. Г. Цифровые продукты и услуги: нематериальный актив или операционные затраты? // Корпоративная финансовая отчетность. Международные стандарты. – 2021. – № 7. – Режим доступа:</w:t>
      </w:r>
      <w:hyperlink r:id="rId25">
        <w:r w:rsidDel="00000000" w:rsidR="00000000" w:rsidRPr="00000000">
          <w:rPr>
            <w:rFonts w:ascii="Times New Roman" w:cs="Times New Roman" w:eastAsia="Times New Roman" w:hAnsi="Times New Roman"/>
            <w:sz w:val="24"/>
            <w:szCs w:val="24"/>
            <w:rtl w:val="0"/>
          </w:rPr>
          <w:t xml:space="preserve"> </w:t>
        </w:r>
      </w:hyperlink>
      <w:hyperlink r:id="rId26">
        <w:r w:rsidDel="00000000" w:rsidR="00000000" w:rsidRPr="00000000">
          <w:rPr>
            <w:rFonts w:ascii="Times New Roman" w:cs="Times New Roman" w:eastAsia="Times New Roman" w:hAnsi="Times New Roman"/>
            <w:color w:val="1155cc"/>
            <w:sz w:val="24"/>
            <w:szCs w:val="24"/>
            <w:u w:val="single"/>
            <w:rtl w:val="0"/>
          </w:rPr>
          <w:t xml:space="preserve">http://finotchet.ru/articles/1806/</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0">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Роббинс С., Коултер М. Менеджмент : учебник / С. Роббинс, М. Коултер. – М. : Юнити-Дана, 2021. – 674 с.</w:t>
      </w:r>
    </w:p>
    <w:p w:rsidR="00000000" w:rsidDel="00000000" w:rsidP="00000000" w:rsidRDefault="00000000" w:rsidRPr="00000000" w14:paraId="000005B1">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Талалаева Е. А. Роль органического продвижения в успешном развитии бизнеса на Shopify [Электронный ресурс] // Практический маркетинг. — 2024. — № 10 (328). — С. 41–44. — DOI: 10.24412/2071‑3762‑2024‑10‑328‑42‑44. — URL:</w:t>
      </w:r>
      <w:hyperlink r:id="rId27">
        <w:r w:rsidDel="00000000" w:rsidR="00000000" w:rsidRPr="00000000">
          <w:rPr>
            <w:rFonts w:ascii="Times New Roman" w:cs="Times New Roman" w:eastAsia="Times New Roman" w:hAnsi="Times New Roman"/>
            <w:sz w:val="24"/>
            <w:szCs w:val="24"/>
            <w:rtl w:val="0"/>
          </w:rPr>
          <w:t xml:space="preserve"> </w:t>
        </w:r>
      </w:hyperlink>
      <w:hyperlink r:id="rId28">
        <w:r w:rsidDel="00000000" w:rsidR="00000000" w:rsidRPr="00000000">
          <w:rPr>
            <w:rFonts w:ascii="Times New Roman" w:cs="Times New Roman" w:eastAsia="Times New Roman" w:hAnsi="Times New Roman"/>
            <w:color w:val="1155cc"/>
            <w:sz w:val="24"/>
            <w:szCs w:val="24"/>
            <w:u w:val="single"/>
            <w:rtl w:val="0"/>
          </w:rPr>
          <w:t xml:space="preserve">https://cyberleninka.ru/article/n/rol-organicheskogo-prodvizheniya-v-uspeshnom-razvitii-biznesa-na-shopify</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B2">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Шайдуллина В. К. Электронная торговля и перспективы ее развития в мировой экономике // Вестник университета. – 2020. – № 3. – С. 114–119.</w:t>
      </w:r>
    </w:p>
    <w:p w:rsidR="00000000" w:rsidDel="00000000" w:rsidP="00000000" w:rsidRDefault="00000000" w:rsidRPr="00000000" w14:paraId="000005B3">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Цифровой продукт: противоречия, взаимосвязь с традиционными товарами и новая роль в экономике [Электронный ресурс] // CyberLeninka. – Режим доступа:</w:t>
      </w:r>
      <w:hyperlink r:id="rId29">
        <w:r w:rsidDel="00000000" w:rsidR="00000000" w:rsidRPr="00000000">
          <w:rPr>
            <w:rFonts w:ascii="Times New Roman" w:cs="Times New Roman" w:eastAsia="Times New Roman" w:hAnsi="Times New Roman"/>
            <w:sz w:val="24"/>
            <w:szCs w:val="24"/>
            <w:rtl w:val="0"/>
          </w:rPr>
          <w:t xml:space="preserve">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https://cyberleninka.ru/article/n/tsifrovoy-produkt-protivorechiya-vzaimosvyaz-s-traditsionnymi-tovarami-i-novaya-rol-v-ekonomike/viewer</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4">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Проблема интерпретации, дифференциации и классификации цифровых продуктов [Электронный ресурс] // CyberLeninka. – Режим доступа:</w:t>
      </w:r>
      <w:hyperlink r:id="rId31">
        <w:r w:rsidDel="00000000" w:rsidR="00000000" w:rsidRPr="00000000">
          <w:rPr>
            <w:rFonts w:ascii="Times New Roman" w:cs="Times New Roman" w:eastAsia="Times New Roman" w:hAnsi="Times New Roman"/>
            <w:sz w:val="24"/>
            <w:szCs w:val="24"/>
            <w:rtl w:val="0"/>
          </w:rPr>
          <w:t xml:space="preserve"> </w:t>
        </w:r>
      </w:hyperlink>
      <w:hyperlink r:id="rId32">
        <w:r w:rsidDel="00000000" w:rsidR="00000000" w:rsidRPr="00000000">
          <w:rPr>
            <w:rFonts w:ascii="Times New Roman" w:cs="Times New Roman" w:eastAsia="Times New Roman" w:hAnsi="Times New Roman"/>
            <w:color w:val="1155cc"/>
            <w:sz w:val="24"/>
            <w:szCs w:val="24"/>
            <w:u w:val="single"/>
            <w:rtl w:val="0"/>
          </w:rPr>
          <w:t xml:space="preserve">https://cyberleninka.ru/article/n/problema-interpretatsii-differentsiatsii-i-klassifikatsii-tsifrovyh-produktov</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5">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Организационная структура бизнес-плана: экономические аспекты [Электронный ресурс] // CyberLeninka. – Режим доступа:</w:t>
      </w:r>
      <w:hyperlink r:id="rId33">
        <w:r w:rsidDel="00000000" w:rsidR="00000000" w:rsidRPr="00000000">
          <w:rPr>
            <w:rFonts w:ascii="Times New Roman" w:cs="Times New Roman" w:eastAsia="Times New Roman" w:hAnsi="Times New Roman"/>
            <w:sz w:val="24"/>
            <w:szCs w:val="24"/>
            <w:rtl w:val="0"/>
          </w:rPr>
          <w:t xml:space="preserve"> </w:t>
        </w:r>
      </w:hyperlink>
      <w:hyperlink r:id="rId34">
        <w:r w:rsidDel="00000000" w:rsidR="00000000" w:rsidRPr="00000000">
          <w:rPr>
            <w:rFonts w:ascii="Times New Roman" w:cs="Times New Roman" w:eastAsia="Times New Roman" w:hAnsi="Times New Roman"/>
            <w:color w:val="1155cc"/>
            <w:sz w:val="24"/>
            <w:szCs w:val="24"/>
            <w:u w:val="single"/>
            <w:rtl w:val="0"/>
          </w:rPr>
          <w:t xml:space="preserve">https://cyberleninka.ru/article/n/organizatsionnaya-struktura-biznes-plana-ekonomicheskie-aspekty/viewer</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6">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Методы определения структуры для IT-стартапа [Электронный ресурс] // CyberLeninka. – Режим доступа:</w:t>
      </w:r>
      <w:hyperlink r:id="rId35">
        <w:r w:rsidDel="00000000" w:rsidR="00000000" w:rsidRPr="00000000">
          <w:rPr>
            <w:rFonts w:ascii="Times New Roman" w:cs="Times New Roman" w:eastAsia="Times New Roman" w:hAnsi="Times New Roman"/>
            <w:sz w:val="24"/>
            <w:szCs w:val="24"/>
            <w:rtl w:val="0"/>
          </w:rPr>
          <w:t xml:space="preserve"> </w:t>
        </w:r>
      </w:hyperlink>
      <w:hyperlink r:id="rId36">
        <w:r w:rsidDel="00000000" w:rsidR="00000000" w:rsidRPr="00000000">
          <w:rPr>
            <w:rFonts w:ascii="Times New Roman" w:cs="Times New Roman" w:eastAsia="Times New Roman" w:hAnsi="Times New Roman"/>
            <w:color w:val="1155cc"/>
            <w:sz w:val="24"/>
            <w:szCs w:val="24"/>
            <w:u w:val="single"/>
            <w:rtl w:val="0"/>
          </w:rPr>
          <w:t xml:space="preserve">https://cyberleninka.ru/article/n/metody-opredeleniya-struktury-dlya-it-startapa/viewer</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7">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Макарова Е. А. Особенности контекстной рекламы в Интернете [Электронный ресурс] // Актуальные вопросы экономических наук. — 2023. — № 3. — С. 127–130. — URL:</w:t>
      </w:r>
      <w:hyperlink r:id="rId37">
        <w:r w:rsidDel="00000000" w:rsidR="00000000" w:rsidRPr="00000000">
          <w:rPr>
            <w:rFonts w:ascii="Times New Roman" w:cs="Times New Roman" w:eastAsia="Times New Roman" w:hAnsi="Times New Roman"/>
            <w:sz w:val="24"/>
            <w:szCs w:val="24"/>
            <w:rtl w:val="0"/>
          </w:rPr>
          <w:t xml:space="preserve"> </w:t>
        </w:r>
      </w:hyperlink>
      <w:hyperlink r:id="rId38">
        <w:r w:rsidDel="00000000" w:rsidR="00000000" w:rsidRPr="00000000">
          <w:rPr>
            <w:rFonts w:ascii="Times New Roman" w:cs="Times New Roman" w:eastAsia="Times New Roman" w:hAnsi="Times New Roman"/>
            <w:color w:val="1155cc"/>
            <w:sz w:val="24"/>
            <w:szCs w:val="24"/>
            <w:u w:val="single"/>
            <w:rtl w:val="0"/>
          </w:rPr>
          <w:t xml:space="preserve">https://cyberleninka.ru/article/n/osobennosti-kontekstnoy-reklamy-v-internete</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B8">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Особенности формирования бизнес-процессов на предприятии [Электронный ресурс] // CyberLeninka. – Режим доступа:</w:t>
      </w:r>
      <w:hyperlink r:id="rId39">
        <w:r w:rsidDel="00000000" w:rsidR="00000000" w:rsidRPr="00000000">
          <w:rPr>
            <w:rFonts w:ascii="Times New Roman" w:cs="Times New Roman" w:eastAsia="Times New Roman" w:hAnsi="Times New Roman"/>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https://cyberleninka.ru/article/n/osobennosti-formirovaniya-biznes-protsessov-na-predpriyatii/viewer</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9">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Dropshipping в современных рыночных условиях [Электронный ресурс] // CyberLeninka. – Режим доступа:</w:t>
      </w:r>
      <w:hyperlink r:id="rId41">
        <w:r w:rsidDel="00000000" w:rsidR="00000000" w:rsidRPr="00000000">
          <w:rPr>
            <w:rFonts w:ascii="Times New Roman" w:cs="Times New Roman" w:eastAsia="Times New Roman" w:hAnsi="Times New Roman"/>
            <w:sz w:val="24"/>
            <w:szCs w:val="24"/>
            <w:rtl w:val="0"/>
          </w:rPr>
          <w:t xml:space="preserve"> </w:t>
        </w:r>
      </w:hyperlink>
      <w:hyperlink r:id="rId42">
        <w:r w:rsidDel="00000000" w:rsidR="00000000" w:rsidRPr="00000000">
          <w:rPr>
            <w:rFonts w:ascii="Times New Roman" w:cs="Times New Roman" w:eastAsia="Times New Roman" w:hAnsi="Times New Roman"/>
            <w:color w:val="1155cc"/>
            <w:sz w:val="24"/>
            <w:szCs w:val="24"/>
            <w:u w:val="single"/>
            <w:rtl w:val="0"/>
          </w:rPr>
          <w:t xml:space="preserve">https://cyberleninka.ru/article/n/dropshipping-v-sovremennyh-rynochnyh-usloviyah</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A">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 eCommerce 2025 [Электронный ресурс] // Data Insight. – Режим доступа:</w:t>
      </w:r>
      <w:hyperlink r:id="rId43">
        <w:r w:rsidDel="00000000" w:rsidR="00000000" w:rsidRPr="00000000">
          <w:rPr>
            <w:rFonts w:ascii="Times New Roman" w:cs="Times New Roman" w:eastAsia="Times New Roman" w:hAnsi="Times New Roman"/>
            <w:sz w:val="24"/>
            <w:szCs w:val="24"/>
            <w:rtl w:val="0"/>
          </w:rPr>
          <w:t xml:space="preserve"> </w:t>
        </w:r>
      </w:hyperlink>
      <w:hyperlink r:id="rId44">
        <w:r w:rsidDel="00000000" w:rsidR="00000000" w:rsidRPr="00000000">
          <w:rPr>
            <w:rFonts w:ascii="Times New Roman" w:cs="Times New Roman" w:eastAsia="Times New Roman" w:hAnsi="Times New Roman"/>
            <w:color w:val="1155cc"/>
            <w:sz w:val="24"/>
            <w:szCs w:val="24"/>
            <w:u w:val="single"/>
            <w:rtl w:val="0"/>
          </w:rPr>
          <w:t xml:space="preserve">https://datainsight.ru/DI_eCommerce_2025</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B">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Онлайн-продажи набирают обороты [Электронный ресурс] // CNews. – Режим доступа:</w:t>
      </w:r>
      <w:hyperlink r:id="rId45">
        <w:r w:rsidDel="00000000" w:rsidR="00000000" w:rsidRPr="00000000">
          <w:rPr>
            <w:rFonts w:ascii="Times New Roman" w:cs="Times New Roman" w:eastAsia="Times New Roman" w:hAnsi="Times New Roman"/>
            <w:sz w:val="24"/>
            <w:szCs w:val="24"/>
            <w:rtl w:val="0"/>
          </w:rPr>
          <w:t xml:space="preserve"> </w:t>
        </w:r>
      </w:hyperlink>
      <w:hyperlink r:id="rId46">
        <w:r w:rsidDel="00000000" w:rsidR="00000000" w:rsidRPr="00000000">
          <w:rPr>
            <w:rFonts w:ascii="Times New Roman" w:cs="Times New Roman" w:eastAsia="Times New Roman" w:hAnsi="Times New Roman"/>
            <w:color w:val="1155cc"/>
            <w:sz w:val="24"/>
            <w:szCs w:val="24"/>
            <w:u w:val="single"/>
            <w:rtl w:val="0"/>
          </w:rPr>
          <w:t xml:space="preserve">https://www.cnews.ru/news/line/2025-05-19_onlajn-prodazhi_nabirayut</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BC">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AdIndex. Исследование: потребности пользователей и поведение в e-commerce / AdIndex.ru, 11 октября 2018. – Режим доступа:  </w:t>
      </w:r>
      <w:hyperlink r:id="rId47">
        <w:r w:rsidDel="00000000" w:rsidR="00000000" w:rsidRPr="00000000">
          <w:rPr>
            <w:rFonts w:ascii="Times New Roman" w:cs="Times New Roman" w:eastAsia="Times New Roman" w:hAnsi="Times New Roman"/>
            <w:color w:val="1155cc"/>
            <w:sz w:val="24"/>
            <w:szCs w:val="24"/>
            <w:u w:val="single"/>
            <w:rtl w:val="0"/>
          </w:rPr>
          <w:t xml:space="preserve">https://adindex.ru/news/researches/2018/10/11/174915.phtml?ysclid=mbawtp9vwl503826156</w:t>
        </w:r>
      </w:hyperlink>
      <w:r w:rsidDel="00000000" w:rsidR="00000000" w:rsidRPr="00000000">
        <w:rPr>
          <w:rFonts w:ascii="Times New Roman" w:cs="Times New Roman" w:eastAsia="Times New Roman" w:hAnsi="Times New Roman"/>
          <w:sz w:val="24"/>
          <w:szCs w:val="24"/>
          <w:rtl w:val="0"/>
        </w:rPr>
        <w:t xml:space="preserve"> . – Дата обращения: 26.05.2025. </w:t>
      </w:r>
    </w:p>
    <w:p w:rsidR="00000000" w:rsidDel="00000000" w:rsidP="00000000" w:rsidRDefault="00000000" w:rsidRPr="00000000" w14:paraId="000005BD">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Jobs to Be Done, или Все, что следует знать о желаниях пользователей // VC.ru. – 2019. – Режим доступа: https://vc.ru/marketing/73830-jobs-to-be-done-ili-vse-chto-sleduet-znat-o-zhelaniyah-polzovateley. – (дата обращения: 20.01.2025).</w:t>
      </w:r>
    </w:p>
    <w:p w:rsidR="00000000" w:rsidDel="00000000" w:rsidP="00000000" w:rsidRDefault="00000000" w:rsidRPr="00000000" w14:paraId="000005BE">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Микрюков В.О. Применение подхода Jobs to Be Done в стратегическом маркетинге // Инновационная экономика: перспективы развития и совершенствования. – 2022. – 3 с. – Режим доступа: </w:t>
      </w:r>
      <w:hyperlink r:id="rId48">
        <w:r w:rsidDel="00000000" w:rsidR="00000000" w:rsidRPr="00000000">
          <w:rPr>
            <w:rFonts w:ascii="Times New Roman" w:cs="Times New Roman" w:eastAsia="Times New Roman" w:hAnsi="Times New Roman"/>
            <w:color w:val="1155cc"/>
            <w:sz w:val="24"/>
            <w:szCs w:val="24"/>
            <w:u w:val="single"/>
            <w:rtl w:val="0"/>
          </w:rPr>
          <w:t xml:space="preserve">https://cyberleninka.ru/article/n/primenenie-podhoda-jobs-to-be-done-v-strategicheskom-marketinge</w:t>
        </w:r>
      </w:hyperlink>
      <w:r w:rsidDel="00000000" w:rsidR="00000000" w:rsidRPr="00000000">
        <w:rPr>
          <w:rFonts w:ascii="Times New Roman" w:cs="Times New Roman" w:eastAsia="Times New Roman" w:hAnsi="Times New Roman"/>
          <w:sz w:val="24"/>
          <w:szCs w:val="24"/>
          <w:rtl w:val="0"/>
        </w:rPr>
        <w:t xml:space="preserve">  – (дата обращения: 26.05.2025).</w:t>
      </w:r>
    </w:p>
    <w:p w:rsidR="00000000" w:rsidDel="00000000" w:rsidP="00000000" w:rsidRDefault="00000000" w:rsidRPr="00000000" w14:paraId="000005BF">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Классификация потребностей А. Маслоу // CyberLeninka. – Режим доступа: </w:t>
      </w:r>
      <w:hyperlink r:id="rId49">
        <w:r w:rsidDel="00000000" w:rsidR="00000000" w:rsidRPr="00000000">
          <w:rPr>
            <w:rFonts w:ascii="Times New Roman" w:cs="Times New Roman" w:eastAsia="Times New Roman" w:hAnsi="Times New Roman"/>
            <w:color w:val="1155cc"/>
            <w:sz w:val="24"/>
            <w:szCs w:val="24"/>
            <w:u w:val="single"/>
            <w:rtl w:val="0"/>
          </w:rPr>
          <w:t xml:space="preserve">https://cyberleninka.ru/article/n/klassifikatsiya-potrebnostey-a-maslou</w:t>
        </w:r>
      </w:hyperlink>
      <w:r w:rsidDel="00000000" w:rsidR="00000000" w:rsidRPr="00000000">
        <w:rPr>
          <w:rFonts w:ascii="Times New Roman" w:cs="Times New Roman" w:eastAsia="Times New Roman" w:hAnsi="Times New Roman"/>
          <w:sz w:val="24"/>
          <w:szCs w:val="24"/>
          <w:rtl w:val="0"/>
        </w:rPr>
        <w:t xml:space="preserve"> – (дата обращения: 26.05.2025).</w:t>
      </w:r>
    </w:p>
    <w:p w:rsidR="00000000" w:rsidDel="00000000" w:rsidP="00000000" w:rsidRDefault="00000000" w:rsidRPr="00000000" w14:paraId="000005C0">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Игебаева Ф.А. Социология: учебное пособие для студентов вузов. – М.: ИНФРА-М, 2020. – 235 с. – (Высшее образование – Бакалавриат).</w:t>
      </w:r>
    </w:p>
    <w:p w:rsidR="00000000" w:rsidDel="00000000" w:rsidP="00000000" w:rsidRDefault="00000000" w:rsidRPr="00000000" w14:paraId="000005C1">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Моделирование системы показателей потребительского доверия и поведения в экономических конъюнктурных исследованиях маркетинга // CyberLeninka. – Режим доступа: </w:t>
      </w:r>
      <w:hyperlink r:id="rId50">
        <w:r w:rsidDel="00000000" w:rsidR="00000000" w:rsidRPr="00000000">
          <w:rPr>
            <w:rFonts w:ascii="Times New Roman" w:cs="Times New Roman" w:eastAsia="Times New Roman" w:hAnsi="Times New Roman"/>
            <w:color w:val="1155cc"/>
            <w:sz w:val="24"/>
            <w:szCs w:val="24"/>
            <w:u w:val="single"/>
            <w:rtl w:val="0"/>
          </w:rPr>
          <w:t xml:space="preserve">https://cyberleninka.ru/article/n/modelirovanie-sistemy-pokazateley-potrebitelskogo-doveriya-i-povedeniya-v-ekonomicheskih-konyunkturnyh-issledovaniyah-marketing</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(дата обращения: 26.05.2025).</w:t>
      </w:r>
    </w:p>
    <w:p w:rsidR="00000000" w:rsidDel="00000000" w:rsidP="00000000" w:rsidRDefault="00000000" w:rsidRPr="00000000" w14:paraId="000005C2">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 Шеррингтона: модель пяти вопросов в маркетинге // Digital Academy. – Режим доступа: </w:t>
      </w:r>
      <w:hyperlink r:id="rId51">
        <w:r w:rsidDel="00000000" w:rsidR="00000000" w:rsidRPr="00000000">
          <w:rPr>
            <w:rFonts w:ascii="Times New Roman" w:cs="Times New Roman" w:eastAsia="Times New Roman" w:hAnsi="Times New Roman"/>
            <w:color w:val="1155cc"/>
            <w:sz w:val="24"/>
            <w:szCs w:val="24"/>
            <w:u w:val="single"/>
            <w:rtl w:val="0"/>
          </w:rPr>
          <w:t xml:space="preserve">https://digital-academy.ru/blog/5w-sherrington?ysclid=mbaz59vx9f634215554</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 (дата обращения: 26.05.2025).</w:t>
      </w:r>
    </w:p>
    <w:p w:rsidR="00000000" w:rsidDel="00000000" w:rsidP="00000000" w:rsidRDefault="00000000" w:rsidRPr="00000000" w14:paraId="000005C3">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Георгиевский А.Б. Переход компании от продажи товаров к продаже решений // Вестник Санкт-Петербургского университета. Менеджмент. – 2021. – № 2. – 26 с. Режим доступа: </w:t>
      </w:r>
      <w:hyperlink r:id="rId52">
        <w:r w:rsidDel="00000000" w:rsidR="00000000" w:rsidRPr="00000000">
          <w:rPr>
            <w:rFonts w:ascii="Times New Roman" w:cs="Times New Roman" w:eastAsia="Times New Roman" w:hAnsi="Times New Roman"/>
            <w:color w:val="1155cc"/>
            <w:sz w:val="24"/>
            <w:szCs w:val="24"/>
            <w:u w:val="single"/>
            <w:rtl w:val="0"/>
          </w:rPr>
          <w:t xml:space="preserve">https://cyberleninka.ru/article/n/perehod-kompanii-ot-prodazhi-tovarov-k-prodazhe-resheniy</w:t>
        </w:r>
      </w:hyperlink>
      <w:r w:rsidDel="00000000" w:rsidR="00000000" w:rsidRPr="00000000">
        <w:rPr>
          <w:rFonts w:ascii="Times New Roman" w:cs="Times New Roman" w:eastAsia="Times New Roman" w:hAnsi="Times New Roman"/>
          <w:sz w:val="24"/>
          <w:szCs w:val="24"/>
          <w:rtl w:val="0"/>
        </w:rPr>
        <w:t xml:space="preserve">  – (дата обращения: 26.05.2025).</w:t>
      </w:r>
    </w:p>
    <w:p w:rsidR="00000000" w:rsidDel="00000000" w:rsidP="00000000" w:rsidRDefault="00000000" w:rsidRPr="00000000" w14:paraId="000005C4">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Искандарова Е.С. Карта путешествия клиента как инструмент управления клиентским опытом // Экономика глазами молодых: материалы Международной конференции студентов, аспирантов и молодых ученых, Томск, 29–30 апреля 2021 года. – Томск: Изд-во Томского гос. ун-та, 2021. – 241 с.</w:t>
      </w:r>
    </w:p>
    <w:p w:rsidR="00000000" w:rsidDel="00000000" w:rsidP="00000000" w:rsidRDefault="00000000" w:rsidRPr="00000000" w14:paraId="000005C5">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Рожков И.В. Сущность, характеристика и нормативно-правовое регулирование управления клиентским опытом в цифровой среде // Экономика и предпринимательство. – 2022. – № 3 (132). – 4 с. – Режим доступа: </w:t>
      </w:r>
      <w:hyperlink r:id="rId53">
        <w:r w:rsidDel="00000000" w:rsidR="00000000" w:rsidRPr="00000000">
          <w:rPr>
            <w:rFonts w:ascii="Times New Roman" w:cs="Times New Roman" w:eastAsia="Times New Roman" w:hAnsi="Times New Roman"/>
            <w:color w:val="1155cc"/>
            <w:sz w:val="24"/>
            <w:szCs w:val="24"/>
            <w:u w:val="single"/>
            <w:rtl w:val="0"/>
          </w:rPr>
          <w:t xml:space="preserve">https://cyberleninka.ru/article/n/suschnost-harakteristika-i-normativno-pravovoe-regulirovanie-upravleniya-klientskim-opytom-v-tsifrovoy-srede</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(дата обращения: 26.05.2025).</w:t>
      </w:r>
      <w:r w:rsidDel="00000000" w:rsidR="00000000" w:rsidRPr="00000000">
        <w:rPr>
          <w:rtl w:val="0"/>
        </w:rPr>
      </w:r>
    </w:p>
    <w:p w:rsidR="00000000" w:rsidDel="00000000" w:rsidP="00000000" w:rsidRDefault="00000000" w:rsidRPr="00000000" w14:paraId="000005C6">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Щукин П. Количество трудящейся молодежи в России сократилось до минимума // Lenta.ru. – 2023. – 11 апреля. – Режим доступа: https://lenta.ru/news/2023/04/11/min/. – (дата обращения: 01.06.2025).</w:t>
      </w:r>
    </w:p>
    <w:p w:rsidR="00000000" w:rsidDel="00000000" w:rsidP="00000000" w:rsidRDefault="00000000" w:rsidRPr="00000000" w14:paraId="000005C7">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Более 90% опрошенных россиян совершают онлайн-покупки на маркетплейсах // ТАСС. – 2024. – 10 октября. – Режим доступа: https://tass.ru/obschestvo/22088317. – (дата обращения: 01.06.2025).</w:t>
      </w:r>
    </w:p>
    <w:p w:rsidR="00000000" w:rsidDel="00000000" w:rsidP="00000000" w:rsidRDefault="00000000" w:rsidRPr="00000000" w14:paraId="000005C8">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Как интернет-магазины растут в эпоху маркетплейсов // ЮKassa. – 2023. – 9 августа. – Режим доступа: https://yookassa.ru/recipes/press-center/kak-internet-magaziny-rastut-v-epokhu-marketpleisov/. – (дата обращения: 01.06.2025).</w:t>
      </w:r>
    </w:p>
    <w:p w:rsidR="00000000" w:rsidDel="00000000" w:rsidP="00000000" w:rsidRDefault="00000000" w:rsidRPr="00000000" w14:paraId="000005C9">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Гончарова С. В. От идеи до реализации: преодоление трудностей на пути стартапа в IT‑сфере [Электронный ресурс] // Экономика и предпринимательство. — 2023. — № 12(161). — 384 с. — Режим доступа: </w:t>
      </w:r>
      <w:hyperlink r:id="rId54">
        <w:r w:rsidDel="00000000" w:rsidR="00000000" w:rsidRPr="00000000">
          <w:rPr>
            <w:rFonts w:ascii="Times New Roman" w:cs="Times New Roman" w:eastAsia="Times New Roman" w:hAnsi="Times New Roman"/>
            <w:color w:val="1155cc"/>
            <w:sz w:val="24"/>
            <w:szCs w:val="24"/>
            <w:u w:val="single"/>
            <w:rtl w:val="0"/>
          </w:rPr>
          <w:t xml:space="preserve">https://cyberleninka.ru/article/n/ot-idei-do-realizatsii-preodolenie-trudnostey-na-puti-startapa-v-it-sfere</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CA">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Медведева Л. Ф. Технологии создания и продвижения нового продукта в цифровой бизнес-среде. — М.: ИНФРА‑М, 2023. — 356 с.</w:t>
      </w:r>
    </w:p>
    <w:p w:rsidR="00000000" w:rsidDel="00000000" w:rsidP="00000000" w:rsidRDefault="00000000" w:rsidRPr="00000000" w14:paraId="000005CB">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Цифровой маркетинг стартапов [Электронный ресурс] // Маркетинг и логистика. — 2023. — № 5. — 118 с. — Режим доступа: </w:t>
      </w:r>
      <w:hyperlink r:id="rId55">
        <w:r w:rsidDel="00000000" w:rsidR="00000000" w:rsidRPr="00000000">
          <w:rPr>
            <w:rFonts w:ascii="Times New Roman" w:cs="Times New Roman" w:eastAsia="Times New Roman" w:hAnsi="Times New Roman"/>
            <w:color w:val="1155cc"/>
            <w:sz w:val="24"/>
            <w:szCs w:val="24"/>
            <w:u w:val="single"/>
            <w:rtl w:val="0"/>
          </w:rPr>
          <w:t xml:space="preserve">https://cyberleninka.ru/article/n/tsifrovoy-marketing-startapov</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CC">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Мокроносов А. Г., Маврина И. Н.</w:t>
      </w:r>
      <w:r w:rsidDel="00000000" w:rsidR="00000000" w:rsidRPr="00000000">
        <w:rPr>
          <w:rFonts w:ascii="Times New Roman" w:cs="Times New Roman" w:eastAsia="Times New Roman" w:hAnsi="Times New Roman"/>
          <w:sz w:val="24"/>
          <w:szCs w:val="24"/>
          <w:rtl w:val="0"/>
        </w:rPr>
        <w:t xml:space="preserve"> Конкуренция и конкурентоспособность: учебное пособие. — Екатеринбург: Изд-во Урал ун-та, 2024. — 194, [2] с.</w:t>
      </w:r>
    </w:p>
    <w:p w:rsidR="00000000" w:rsidDel="00000000" w:rsidP="00000000" w:rsidRDefault="00000000" w:rsidRPr="00000000" w14:paraId="000005CD">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Маркевич А. А. SWOT-анализ как одно из основных направлений исследования конкурентов организации [Электронный ресурс] // </w:t>
      </w:r>
      <w:r w:rsidDel="00000000" w:rsidR="00000000" w:rsidRPr="00000000">
        <w:rPr>
          <w:rFonts w:ascii="Times New Roman" w:cs="Times New Roman" w:eastAsia="Times New Roman" w:hAnsi="Times New Roman"/>
          <w:i w:val="1"/>
          <w:sz w:val="24"/>
          <w:szCs w:val="24"/>
          <w:rtl w:val="0"/>
        </w:rPr>
        <w:t xml:space="preserve">Вестник науки</w:t>
      </w:r>
      <w:r w:rsidDel="00000000" w:rsidR="00000000" w:rsidRPr="00000000">
        <w:rPr>
          <w:rFonts w:ascii="Times New Roman" w:cs="Times New Roman" w:eastAsia="Times New Roman" w:hAnsi="Times New Roman"/>
          <w:sz w:val="24"/>
          <w:szCs w:val="24"/>
          <w:rtl w:val="0"/>
        </w:rPr>
        <w:t xml:space="preserve">. — 2025. — № 6 (87), т. 2. — С. 294–297. — Режим доступа:</w:t>
      </w:r>
      <w:hyperlink r:id="rId56">
        <w:r w:rsidDel="00000000" w:rsidR="00000000" w:rsidRPr="00000000">
          <w:rPr>
            <w:rFonts w:ascii="Times New Roman" w:cs="Times New Roman" w:eastAsia="Times New Roman" w:hAnsi="Times New Roman"/>
            <w:sz w:val="24"/>
            <w:szCs w:val="24"/>
            <w:rtl w:val="0"/>
          </w:rPr>
          <w:t xml:space="preserve"> </w:t>
        </w:r>
      </w:hyperlink>
      <w:hyperlink r:id="rId57">
        <w:r w:rsidDel="00000000" w:rsidR="00000000" w:rsidRPr="00000000">
          <w:rPr>
            <w:rFonts w:ascii="Times New Roman" w:cs="Times New Roman" w:eastAsia="Times New Roman" w:hAnsi="Times New Roman"/>
            <w:color w:val="1155cc"/>
            <w:sz w:val="24"/>
            <w:szCs w:val="24"/>
            <w:u w:val="single"/>
            <w:rtl w:val="0"/>
          </w:rPr>
          <w:t xml:space="preserve">https://cyberleninka.ru/article/n/swot-analiz-kak-odno-iz-osnovnyh-napravleniy-issledovaniya-konkurentov-organizatsii/viewer</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CE">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Садовая Е. Н. Современные вызовы и угрозы информационной безопасности REST API и способы их предотвращения // </w:t>
      </w:r>
      <w:r w:rsidDel="00000000" w:rsidR="00000000" w:rsidRPr="00000000">
        <w:rPr>
          <w:rFonts w:ascii="Times New Roman" w:cs="Times New Roman" w:eastAsia="Times New Roman" w:hAnsi="Times New Roman"/>
          <w:i w:val="1"/>
          <w:sz w:val="24"/>
          <w:szCs w:val="24"/>
          <w:rtl w:val="0"/>
        </w:rPr>
        <w:t xml:space="preserve">Молодой исследователь Дона</w:t>
      </w:r>
      <w:r w:rsidDel="00000000" w:rsidR="00000000" w:rsidRPr="00000000">
        <w:rPr>
          <w:rFonts w:ascii="Times New Roman" w:cs="Times New Roman" w:eastAsia="Times New Roman" w:hAnsi="Times New Roman"/>
          <w:sz w:val="24"/>
          <w:szCs w:val="24"/>
          <w:rtl w:val="0"/>
        </w:rPr>
        <w:t xml:space="preserve">. – 2023. – Т. 8, № 3. – С. 67–71. – URL:</w:t>
      </w:r>
      <w:hyperlink r:id="rId58">
        <w:r w:rsidDel="00000000" w:rsidR="00000000" w:rsidRPr="00000000">
          <w:rPr>
            <w:rFonts w:ascii="Times New Roman" w:cs="Times New Roman" w:eastAsia="Times New Roman" w:hAnsi="Times New Roman"/>
            <w:sz w:val="24"/>
            <w:szCs w:val="24"/>
            <w:rtl w:val="0"/>
          </w:rPr>
          <w:t xml:space="preserve"> </w:t>
        </w:r>
      </w:hyperlink>
      <w:hyperlink r:id="rId59">
        <w:r w:rsidDel="00000000" w:rsidR="00000000" w:rsidRPr="00000000">
          <w:rPr>
            <w:rFonts w:ascii="Times New Roman" w:cs="Times New Roman" w:eastAsia="Times New Roman" w:hAnsi="Times New Roman"/>
            <w:color w:val="1155cc"/>
            <w:sz w:val="24"/>
            <w:szCs w:val="24"/>
            <w:u w:val="single"/>
            <w:rtl w:val="0"/>
          </w:rPr>
          <w:t xml:space="preserve">https://cyberleninka.ru/article/n/sovremennye-vyzovy-i-ugrozy-informatsionnoy-bezopasnosti-rest-api-i-sposoby-ih-predotvrascheniya</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CF">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Янкина И. А., Мельников А. А., Шнайдер А. В. Подходы к применению методики SWOT-анализа деятельности предприятия // Вестник ТИУиЭ. 2023. №4 (40). URL: </w:t>
      </w:r>
      <w:hyperlink r:id="rId60">
        <w:r w:rsidDel="00000000" w:rsidR="00000000" w:rsidRPr="00000000">
          <w:rPr>
            <w:rFonts w:ascii="Times New Roman" w:cs="Times New Roman" w:eastAsia="Times New Roman" w:hAnsi="Times New Roman"/>
            <w:color w:val="1155cc"/>
            <w:sz w:val="24"/>
            <w:szCs w:val="24"/>
            <w:u w:val="single"/>
            <w:rtl w:val="0"/>
          </w:rPr>
          <w:t xml:space="preserve">https://cyberleninka.ru/article/n/podhody-k-primeneniyu-metodiki-swot-analiza-deyatelnosti-predpriyatiya</w:t>
        </w:r>
      </w:hyperlink>
      <w:r w:rsidDel="00000000" w:rsidR="00000000" w:rsidRPr="00000000">
        <w:rPr>
          <w:rFonts w:ascii="Times New Roman" w:cs="Times New Roman" w:eastAsia="Times New Roman" w:hAnsi="Times New Roman"/>
          <w:sz w:val="24"/>
          <w:szCs w:val="24"/>
          <w:rtl w:val="0"/>
        </w:rPr>
        <w:t xml:space="preserve"> (дата обращения: 25.05.2025)</w:t>
      </w:r>
    </w:p>
    <w:p w:rsidR="00000000" w:rsidDel="00000000" w:rsidP="00000000" w:rsidRDefault="00000000" w:rsidRPr="00000000" w14:paraId="000005D0">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Молдован А. А.</w:t>
      </w:r>
      <w:r w:rsidDel="00000000" w:rsidR="00000000" w:rsidRPr="00000000">
        <w:rPr>
          <w:rFonts w:ascii="Times New Roman" w:cs="Times New Roman" w:eastAsia="Times New Roman" w:hAnsi="Times New Roman"/>
          <w:sz w:val="24"/>
          <w:szCs w:val="24"/>
          <w:rtl w:val="0"/>
        </w:rPr>
        <w:t xml:space="preserve"> Международный маркетинг: маркетинг-микс [Электронный ресурс] // </w:t>
      </w:r>
      <w:r w:rsidDel="00000000" w:rsidR="00000000" w:rsidRPr="00000000">
        <w:rPr>
          <w:rFonts w:ascii="Times New Roman" w:cs="Times New Roman" w:eastAsia="Times New Roman" w:hAnsi="Times New Roman"/>
          <w:i w:val="1"/>
          <w:sz w:val="24"/>
          <w:szCs w:val="24"/>
          <w:rtl w:val="0"/>
        </w:rPr>
        <w:t xml:space="preserve">Экономические науки</w:t>
      </w:r>
      <w:r w:rsidDel="00000000" w:rsidR="00000000" w:rsidRPr="00000000">
        <w:rPr>
          <w:rFonts w:ascii="Times New Roman" w:cs="Times New Roman" w:eastAsia="Times New Roman" w:hAnsi="Times New Roman"/>
          <w:sz w:val="24"/>
          <w:szCs w:val="24"/>
          <w:rtl w:val="0"/>
        </w:rPr>
        <w:t xml:space="preserve">. — [б. м.], [б. и.], [б. г.]. — Режим доступа:</w:t>
      </w:r>
      <w:hyperlink r:id="rId61">
        <w:r w:rsidDel="00000000" w:rsidR="00000000" w:rsidRPr="00000000">
          <w:rPr>
            <w:rFonts w:ascii="Times New Roman" w:cs="Times New Roman" w:eastAsia="Times New Roman" w:hAnsi="Times New Roman"/>
            <w:sz w:val="24"/>
            <w:szCs w:val="24"/>
            <w:rtl w:val="0"/>
          </w:rPr>
          <w:t xml:space="preserve"> </w:t>
        </w:r>
      </w:hyperlink>
      <w:hyperlink r:id="rId62">
        <w:r w:rsidDel="00000000" w:rsidR="00000000" w:rsidRPr="00000000">
          <w:rPr>
            <w:rFonts w:ascii="Times New Roman" w:cs="Times New Roman" w:eastAsia="Times New Roman" w:hAnsi="Times New Roman"/>
            <w:color w:val="1155cc"/>
            <w:sz w:val="24"/>
            <w:szCs w:val="24"/>
            <w:u w:val="single"/>
            <w:rtl w:val="0"/>
          </w:rPr>
          <w:t xml:space="preserve">https://cyberleninka.ru/article/n/mezhdunarodnyy-marketing-marketing-miks</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D1">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Тимохина А. В. Смета как инструмент финансового анализа [Электронный ресурс] // Вестник науки. — 2021. — № 1 (58), Т. 2. — Статья 15. — URL:</w:t>
      </w:r>
      <w:hyperlink r:id="rId63">
        <w:r w:rsidDel="00000000" w:rsidR="00000000" w:rsidRPr="00000000">
          <w:rPr>
            <w:rFonts w:ascii="Times New Roman" w:cs="Times New Roman" w:eastAsia="Times New Roman" w:hAnsi="Times New Roman"/>
            <w:sz w:val="24"/>
            <w:szCs w:val="24"/>
            <w:rtl w:val="0"/>
          </w:rPr>
          <w:t xml:space="preserve"> </w:t>
        </w:r>
      </w:hyperlink>
      <w:hyperlink r:id="rId64">
        <w:r w:rsidDel="00000000" w:rsidR="00000000" w:rsidRPr="00000000">
          <w:rPr>
            <w:rFonts w:ascii="Times New Roman" w:cs="Times New Roman" w:eastAsia="Times New Roman" w:hAnsi="Times New Roman"/>
            <w:color w:val="1155cc"/>
            <w:sz w:val="24"/>
            <w:szCs w:val="24"/>
            <w:u w:val="single"/>
            <w:rtl w:val="0"/>
          </w:rPr>
          <w:t xml:space="preserve">https://www.xn----8sbempclcwd3bmt.xn--p1ai/article/6954</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D2">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Абаев, А.Л. Международный маркетинг: учебник и практикум для бакалавриата и магистратуры / А.Л. Алексунин В.А. Абаев. - Люберцы: Юрайт, 2023 (дата обращения: 16.02.2025).</w:t>
      </w:r>
    </w:p>
    <w:p w:rsidR="00000000" w:rsidDel="00000000" w:rsidP="00000000" w:rsidRDefault="00000000" w:rsidRPr="00000000" w14:paraId="000005D3">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Деревянко А. А., Рябова Т. В. Сущность и направления использования ABC-анализа // Современные тенденции в экономике и управлении. — 2020. — № 45. — С. 33–37. — URL:</w:t>
      </w:r>
      <w:hyperlink r:id="rId65">
        <w:r w:rsidDel="00000000" w:rsidR="00000000" w:rsidRPr="00000000">
          <w:rPr>
            <w:rFonts w:ascii="Times New Roman" w:cs="Times New Roman" w:eastAsia="Times New Roman" w:hAnsi="Times New Roman"/>
            <w:sz w:val="24"/>
            <w:szCs w:val="24"/>
            <w:rtl w:val="0"/>
          </w:rPr>
          <w:t xml:space="preserve"> </w:t>
        </w:r>
      </w:hyperlink>
      <w:hyperlink r:id="rId66">
        <w:r w:rsidDel="00000000" w:rsidR="00000000" w:rsidRPr="00000000">
          <w:rPr>
            <w:rFonts w:ascii="Times New Roman" w:cs="Times New Roman" w:eastAsia="Times New Roman" w:hAnsi="Times New Roman"/>
            <w:color w:val="1155cc"/>
            <w:sz w:val="24"/>
            <w:szCs w:val="24"/>
            <w:u w:val="single"/>
            <w:rtl w:val="0"/>
          </w:rPr>
          <w:t xml:space="preserve">https://cyberleninka.ru/article/n/suschnost-i-napravleniya-ispolzovaniya-avs-analiza</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D4">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Пономарева Е. В. Методология проведения PESTEL‑анализа // Экономика и социум. — 2019. — № 11 (30). — С. 264–270. — URL:</w:t>
      </w:r>
      <w:hyperlink r:id="rId67">
        <w:r w:rsidDel="00000000" w:rsidR="00000000" w:rsidRPr="00000000">
          <w:rPr>
            <w:rFonts w:ascii="Times New Roman" w:cs="Times New Roman" w:eastAsia="Times New Roman" w:hAnsi="Times New Roman"/>
            <w:sz w:val="24"/>
            <w:szCs w:val="24"/>
            <w:rtl w:val="0"/>
          </w:rPr>
          <w:t xml:space="preserve"> </w:t>
        </w:r>
      </w:hyperlink>
      <w:hyperlink r:id="rId68">
        <w:r w:rsidDel="00000000" w:rsidR="00000000" w:rsidRPr="00000000">
          <w:rPr>
            <w:rFonts w:ascii="Times New Roman" w:cs="Times New Roman" w:eastAsia="Times New Roman" w:hAnsi="Times New Roman"/>
            <w:color w:val="1155cc"/>
            <w:sz w:val="24"/>
            <w:szCs w:val="24"/>
            <w:u w:val="single"/>
            <w:rtl w:val="0"/>
          </w:rPr>
          <w:t xml:space="preserve">https://cyberleninka.ru/article/n/metodologiya-provedeniya-pestel-analiza</w:t>
        </w:r>
      </w:hyperlink>
      <w:r w:rsidDel="00000000" w:rsidR="00000000" w:rsidRPr="00000000">
        <w:rPr>
          <w:rFonts w:ascii="Times New Roman" w:cs="Times New Roman" w:eastAsia="Times New Roman" w:hAnsi="Times New Roman"/>
          <w:sz w:val="24"/>
          <w:szCs w:val="24"/>
          <w:rtl w:val="0"/>
        </w:rPr>
        <w:t xml:space="preserve"> (дата обращения: 16.05.2025).</w:t>
      </w:r>
    </w:p>
    <w:p w:rsidR="00000000" w:rsidDel="00000000" w:rsidP="00000000" w:rsidRDefault="00000000" w:rsidRPr="00000000" w14:paraId="000005D5">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Михайлова О. П. Методы маркетинговой диагностики внешней среды промышленного предприятия в контуре стратегического управления [Электронный ресурс] // Бюллетень Оренбургского научного центра УрО РАН. — 2023. — № 3. — 11 с. — URL:</w:t>
      </w:r>
      <w:hyperlink r:id="rId69">
        <w:r w:rsidDel="00000000" w:rsidR="00000000" w:rsidRPr="00000000">
          <w:rPr>
            <w:rFonts w:ascii="Times New Roman" w:cs="Times New Roman" w:eastAsia="Times New Roman" w:hAnsi="Times New Roman"/>
            <w:sz w:val="24"/>
            <w:szCs w:val="24"/>
            <w:rtl w:val="0"/>
          </w:rPr>
          <w:t xml:space="preserve"> </w:t>
        </w:r>
      </w:hyperlink>
      <w:hyperlink r:id="rId70">
        <w:r w:rsidDel="00000000" w:rsidR="00000000" w:rsidRPr="00000000">
          <w:rPr>
            <w:rFonts w:ascii="Times New Roman" w:cs="Times New Roman" w:eastAsia="Times New Roman" w:hAnsi="Times New Roman"/>
            <w:color w:val="1155cc"/>
            <w:sz w:val="24"/>
            <w:szCs w:val="24"/>
            <w:u w:val="single"/>
            <w:rtl w:val="0"/>
          </w:rPr>
          <w:t xml:space="preserve">https://cyberleninka.ru/article/n/metody-marketingovoy-diagnostiki-vneshney-sredy-promyshlennogo-predpriyatiya-v-konture-strategicheskogo-upravleniya</w:t>
        </w:r>
      </w:hyperlink>
      <w:r w:rsidDel="00000000" w:rsidR="00000000" w:rsidRPr="00000000">
        <w:rPr>
          <w:rFonts w:ascii="Times New Roman" w:cs="Times New Roman" w:eastAsia="Times New Roman" w:hAnsi="Times New Roman"/>
          <w:sz w:val="24"/>
          <w:szCs w:val="24"/>
          <w:rtl w:val="0"/>
        </w:rPr>
        <w:t xml:space="preserve"> (дата обращения: 16.05.2025).</w:t>
      </w:r>
      <w:r w:rsidDel="00000000" w:rsidR="00000000" w:rsidRPr="00000000">
        <w:rPr>
          <w:rtl w:val="0"/>
        </w:rPr>
      </w:r>
    </w:p>
    <w:p w:rsidR="00000000" w:rsidDel="00000000" w:rsidP="00000000" w:rsidRDefault="00000000" w:rsidRPr="00000000" w14:paraId="000005D6">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Blank S., Dorf B. The Startup Owner’s Manual / S. Blank, B. Dorf. – Pescadero : K&amp;S Ranch, 2020. – 634 с.</w:t>
      </w:r>
    </w:p>
    <w:p w:rsidR="00000000" w:rsidDel="00000000" w:rsidP="00000000" w:rsidRDefault="00000000" w:rsidRPr="00000000" w14:paraId="000005D7">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Garina E. P., Kuznetsov V. P., Egorova A. O., Garin A. P., Yashin S. N. Formation of the system of business processes at machine building enterprises // European Research Studies Journal. – 2022. – Vol. 19, № 2 (Special Issue). – С. 55–63.</w:t>
      </w:r>
    </w:p>
    <w:p w:rsidR="00000000" w:rsidDel="00000000" w:rsidP="00000000" w:rsidRDefault="00000000" w:rsidRPr="00000000" w14:paraId="000005D8">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Haig M. E-Business Essentials. – Eastbourne: Gardners Books, 2021. – 122 с.</w:t>
      </w:r>
    </w:p>
    <w:p w:rsidR="00000000" w:rsidDel="00000000" w:rsidP="00000000" w:rsidRDefault="00000000" w:rsidRPr="00000000" w14:paraId="000005D9">
      <w:pPr>
        <w:numPr>
          <w:ilvl w:val="0"/>
          <w:numId w:val="6"/>
        </w:numPr>
        <w:spacing w:after="0" w:afterAutospacing="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Top 10 IT-трендов на 2025 год по версии Gartner [Электронный ресурс] // Computerra. – Режим доступа:</w:t>
      </w:r>
      <w:hyperlink r:id="rId71">
        <w:r w:rsidDel="00000000" w:rsidR="00000000" w:rsidRPr="00000000">
          <w:rPr>
            <w:rFonts w:ascii="Times New Roman" w:cs="Times New Roman" w:eastAsia="Times New Roman" w:hAnsi="Times New Roman"/>
            <w:sz w:val="24"/>
            <w:szCs w:val="24"/>
            <w:rtl w:val="0"/>
          </w:rPr>
          <w:t xml:space="preserve"> </w:t>
        </w:r>
      </w:hyperlink>
      <w:hyperlink r:id="rId72">
        <w:r w:rsidDel="00000000" w:rsidR="00000000" w:rsidRPr="00000000">
          <w:rPr>
            <w:rFonts w:ascii="Times New Roman" w:cs="Times New Roman" w:eastAsia="Times New Roman" w:hAnsi="Times New Roman"/>
            <w:color w:val="1155cc"/>
            <w:sz w:val="24"/>
            <w:szCs w:val="24"/>
            <w:u w:val="single"/>
            <w:rtl w:val="0"/>
          </w:rPr>
          <w:t xml:space="preserve">https://www.computerra.ru/304012/top-10-it-trendov-na-2025-god-po-versii-gartner/</w:t>
        </w:r>
      </w:hyperlink>
      <w:r w:rsidDel="00000000" w:rsidR="00000000" w:rsidRPr="00000000">
        <w:rPr>
          <w:rFonts w:ascii="Times New Roman" w:cs="Times New Roman" w:eastAsia="Times New Roman" w:hAnsi="Times New Roman"/>
          <w:sz w:val="24"/>
          <w:szCs w:val="24"/>
          <w:rtl w:val="0"/>
        </w:rPr>
        <w:t xml:space="preserve"> (дата обращения: 19.01.2025).</w:t>
      </w:r>
    </w:p>
    <w:p w:rsidR="00000000" w:rsidDel="00000000" w:rsidP="00000000" w:rsidRDefault="00000000" w:rsidRPr="00000000" w14:paraId="000005DA">
      <w:pPr>
        <w:numPr>
          <w:ilvl w:val="0"/>
          <w:numId w:val="6"/>
        </w:numPr>
        <w:spacing w:after="240" w:before="0" w:beforeAutospacing="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Committed Innovator: Working with Start-ups [Электронный ресурс] // McKinsey &amp; Company. – Режим доступа:</w:t>
      </w:r>
      <w:hyperlink r:id="rId73">
        <w:r w:rsidDel="00000000" w:rsidR="00000000" w:rsidRPr="00000000">
          <w:rPr>
            <w:rFonts w:ascii="Times New Roman" w:cs="Times New Roman" w:eastAsia="Times New Roman" w:hAnsi="Times New Roman"/>
            <w:sz w:val="24"/>
            <w:szCs w:val="24"/>
            <w:rtl w:val="0"/>
          </w:rPr>
          <w:t xml:space="preserve"> </w:t>
        </w:r>
      </w:hyperlink>
      <w:hyperlink r:id="rId74">
        <w:r w:rsidDel="00000000" w:rsidR="00000000" w:rsidRPr="00000000">
          <w:rPr>
            <w:rFonts w:ascii="Times New Roman" w:cs="Times New Roman" w:eastAsia="Times New Roman" w:hAnsi="Times New Roman"/>
            <w:color w:val="1155cc"/>
            <w:sz w:val="24"/>
            <w:szCs w:val="24"/>
            <w:u w:val="single"/>
            <w:rtl w:val="0"/>
          </w:rPr>
          <w:t xml:space="preserve">https://www.mckinsey.com/capabilities/strategy-and-corporate-finance/our-insights/the-committed-innovator-working-with-start-ups#/</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p w:rsidR="00000000" w:rsidDel="00000000" w:rsidP="00000000" w:rsidRDefault="00000000" w:rsidRPr="00000000" w14:paraId="000005DB">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DC">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DD">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DE">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DF">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0">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1">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2">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3">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4">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5">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6">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7">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Приложения</w:t>
      </w:r>
    </w:p>
    <w:p w:rsidR="00000000" w:rsidDel="00000000" w:rsidP="00000000" w:rsidRDefault="00000000" w:rsidRPr="00000000" w14:paraId="000005E8">
      <w:pPr>
        <w:spacing w:line="360" w:lineRule="auto"/>
        <w:ind w:left="0"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E9">
      <w:pPr>
        <w:spacing w:line="360" w:lineRule="auto"/>
        <w:ind w:left="7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w:t>
      </w:r>
    </w:p>
    <w:p w:rsidR="00000000" w:rsidDel="00000000" w:rsidP="00000000" w:rsidRDefault="00000000" w:rsidRPr="00000000" w14:paraId="000005EA">
      <w:pPr>
        <w:spacing w:line="360" w:lineRule="auto"/>
        <w:ind w:left="72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B">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335913" cy="6358118"/>
            <wp:effectExtent b="0" l="0" r="0" t="0"/>
            <wp:docPr id="5" name="image1.png"/>
            <a:graphic>
              <a:graphicData uri="http://schemas.openxmlformats.org/drawingml/2006/picture">
                <pic:pic>
                  <pic:nvPicPr>
                    <pic:cNvPr id="0" name="image1.png"/>
                    <pic:cNvPicPr preferRelativeResize="0"/>
                  </pic:nvPicPr>
                  <pic:blipFill>
                    <a:blip r:embed="rId75"/>
                    <a:srcRect b="0" l="0" r="0" t="0"/>
                    <a:stretch>
                      <a:fillRect/>
                    </a:stretch>
                  </pic:blipFill>
                  <pic:spPr>
                    <a:xfrm>
                      <a:off x="0" y="0"/>
                      <a:ext cx="5335913" cy="6358118"/>
                    </a:xfrm>
                    <a:prstGeom prst="rect"/>
                    <a:ln/>
                  </pic:spPr>
                </pic:pic>
              </a:graphicData>
            </a:graphic>
          </wp:inline>
        </w:drawing>
      </w:r>
      <w:r w:rsidDel="00000000" w:rsidR="00000000" w:rsidRPr="00000000">
        <w:rPr>
          <w:rtl w:val="0"/>
        </w:rPr>
      </w:r>
    </w:p>
    <w:p w:rsidR="00000000" w:rsidDel="00000000" w:rsidP="00000000" w:rsidRDefault="00000000" w:rsidRPr="00000000" w14:paraId="000005EC">
      <w:pPr>
        <w:spacing w:line="360" w:lineRule="auto"/>
        <w:ind w:lef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Ключевые модели электронной коммерции</w:t>
        <w:br w:type="textWrapping"/>
      </w:r>
    </w:p>
    <w:p w:rsidR="00000000" w:rsidDel="00000000" w:rsidP="00000000" w:rsidRDefault="00000000" w:rsidRPr="00000000" w14:paraId="000005ED">
      <w:pPr>
        <w:spacing w:line="360" w:lineRule="auto"/>
        <w:ind w:left="72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EE">
      <w:pPr>
        <w:spacing w:line="360" w:lineRule="auto"/>
        <w:ind w:left="7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2.</w:t>
      </w:r>
    </w:p>
    <w:p w:rsidR="00000000" w:rsidDel="00000000" w:rsidP="00000000" w:rsidRDefault="00000000" w:rsidRPr="00000000" w14:paraId="000005EF">
      <w:pPr>
        <w:spacing w:line="360" w:lineRule="auto"/>
        <w:ind w:left="72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2273300"/>
            <wp:effectExtent b="0" l="0" r="0" t="0"/>
            <wp:docPr id="1" name="image2.png"/>
            <a:graphic>
              <a:graphicData uri="http://schemas.openxmlformats.org/drawingml/2006/picture">
                <pic:pic>
                  <pic:nvPicPr>
                    <pic:cNvPr id="0" name="image2.png"/>
                    <pic:cNvPicPr preferRelativeResize="0"/>
                  </pic:nvPicPr>
                  <pic:blipFill>
                    <a:blip r:embed="rId76"/>
                    <a:srcRect b="0" l="0" r="0" t="0"/>
                    <a:stretch>
                      <a:fillRect/>
                    </a:stretch>
                  </pic:blipFill>
                  <pic:spPr>
                    <a:xfrm>
                      <a:off x="0" y="0"/>
                      <a:ext cx="57312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Динамика рынка e-commerce по месяцам в 2024 г., млрд руб.</w:t>
      </w:r>
    </w:p>
    <w:p w:rsidR="00000000" w:rsidDel="00000000" w:rsidP="00000000" w:rsidRDefault="00000000" w:rsidRPr="00000000" w14:paraId="000005F2">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3">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4">
      <w:pPr>
        <w:spacing w:line="360" w:lineRule="auto"/>
        <w:ind w:left="7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3.</w:t>
      </w:r>
    </w:p>
    <w:p w:rsidR="00000000" w:rsidDel="00000000" w:rsidP="00000000" w:rsidRDefault="00000000" w:rsidRPr="00000000" w14:paraId="000005F5">
      <w:pPr>
        <w:spacing w:line="360" w:lineRule="auto"/>
        <w:ind w:left="72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6">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111500"/>
            <wp:effectExtent b="0" l="0" r="0" t="0"/>
            <wp:docPr id="4" name="image3.png"/>
            <a:graphic>
              <a:graphicData uri="http://schemas.openxmlformats.org/drawingml/2006/picture">
                <pic:pic>
                  <pic:nvPicPr>
                    <pic:cNvPr id="0" name="image3.png"/>
                    <pic:cNvPicPr preferRelativeResize="0"/>
                  </pic:nvPicPr>
                  <pic:blipFill>
                    <a:blip r:embed="rId77"/>
                    <a:srcRect b="0" l="0" r="0" t="0"/>
                    <a:stretch>
                      <a:fillRect/>
                    </a:stretch>
                  </pic:blipFill>
                  <pic:spPr>
                    <a:xfrm>
                      <a:off x="0" y="0"/>
                      <a:ext cx="57312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5F7">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Структура рынка: продажи и заказы</w:t>
      </w:r>
    </w:p>
    <w:p w:rsidR="00000000" w:rsidDel="00000000" w:rsidP="00000000" w:rsidRDefault="00000000" w:rsidRPr="00000000" w14:paraId="000005F8">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9">
      <w:pPr>
        <w:spacing w:line="360" w:lineRule="auto"/>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A">
      <w:pPr>
        <w:spacing w:line="360" w:lineRule="auto"/>
        <w:ind w:left="7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4.</w:t>
      </w:r>
    </w:p>
    <w:p w:rsidR="00000000" w:rsidDel="00000000" w:rsidP="00000000" w:rsidRDefault="00000000" w:rsidRPr="00000000" w14:paraId="000005FB">
      <w:pPr>
        <w:spacing w:line="360" w:lineRule="auto"/>
        <w:ind w:left="72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C">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7543800"/>
            <wp:effectExtent b="0" l="0" r="0" t="0"/>
            <wp:docPr id="2" name="image6.png"/>
            <a:graphic>
              <a:graphicData uri="http://schemas.openxmlformats.org/drawingml/2006/picture">
                <pic:pic>
                  <pic:nvPicPr>
                    <pic:cNvPr id="0" name="image6.png"/>
                    <pic:cNvPicPr preferRelativeResize="0"/>
                  </pic:nvPicPr>
                  <pic:blipFill>
                    <a:blip r:embed="rId78"/>
                    <a:srcRect b="0" l="0" r="0" t="0"/>
                    <a:stretch>
                      <a:fillRect/>
                    </a:stretch>
                  </pic:blipFill>
                  <pic:spPr>
                    <a:xfrm>
                      <a:off x="0" y="0"/>
                      <a:ext cx="57312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5FD">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Разница между «физическим» и «цифровым» продуктом</w:t>
      </w:r>
    </w:p>
    <w:p w:rsidR="00000000" w:rsidDel="00000000" w:rsidP="00000000" w:rsidRDefault="00000000" w:rsidRPr="00000000" w14:paraId="000005FE">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F">
      <w:pPr>
        <w:spacing w:line="360" w:lineRule="auto"/>
        <w:ind w:left="720" w:firstLine="0"/>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0">
      <w:pPr>
        <w:spacing w:line="360" w:lineRule="auto"/>
        <w:ind w:left="72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5.</w:t>
      </w:r>
    </w:p>
    <w:p w:rsidR="00000000" w:rsidDel="00000000" w:rsidP="00000000" w:rsidRDefault="00000000" w:rsidRPr="00000000" w14:paraId="00000601">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822700"/>
            <wp:effectExtent b="0" l="0" r="0" t="0"/>
            <wp:docPr id="6" name="image5.png"/>
            <a:graphic>
              <a:graphicData uri="http://schemas.openxmlformats.org/drawingml/2006/picture">
                <pic:pic>
                  <pic:nvPicPr>
                    <pic:cNvPr id="0" name="image5.png"/>
                    <pic:cNvPicPr preferRelativeResize="0"/>
                  </pic:nvPicPr>
                  <pic:blipFill>
                    <a:blip r:embed="rId7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602">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Схема принципа дропшиппинга</w:t>
      </w:r>
    </w:p>
    <w:p w:rsidR="00000000" w:rsidDel="00000000" w:rsidP="00000000" w:rsidRDefault="00000000" w:rsidRPr="00000000" w14:paraId="00000603">
      <w:pPr>
        <w:spacing w:line="360" w:lineRule="auto"/>
        <w:ind w:left="72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4">
      <w:pPr>
        <w:spacing w:line="360" w:lineRule="auto"/>
        <w:ind w:left="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6.</w:t>
      </w:r>
    </w:p>
    <w:p w:rsidR="00000000" w:rsidDel="00000000" w:rsidP="00000000" w:rsidRDefault="00000000" w:rsidRPr="00000000" w14:paraId="00000605">
      <w:pPr>
        <w:spacing w:line="360" w:lineRule="auto"/>
        <w:jc w:val="both"/>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-672936</wp:posOffset>
            </wp:positionH>
            <wp:positionV relativeFrom="paragraph">
              <wp:posOffset>180975</wp:posOffset>
            </wp:positionV>
            <wp:extent cx="7072313" cy="1868357"/>
            <wp:effectExtent b="0" l="0" r="0" t="0"/>
            <wp:wrapNone/>
            <wp:docPr id="7" name="image7.jpg"/>
            <a:graphic>
              <a:graphicData uri="http://schemas.openxmlformats.org/drawingml/2006/picture">
                <pic:pic>
                  <pic:nvPicPr>
                    <pic:cNvPr id="0" name="image7.jpg"/>
                    <pic:cNvPicPr preferRelativeResize="0"/>
                  </pic:nvPicPr>
                  <pic:blipFill>
                    <a:blip r:embed="rId80"/>
                    <a:srcRect b="0" l="0" r="0" t="0"/>
                    <a:stretch>
                      <a:fillRect/>
                    </a:stretch>
                  </pic:blipFill>
                  <pic:spPr>
                    <a:xfrm>
                      <a:off x="0" y="0"/>
                      <a:ext cx="7072313" cy="1868357"/>
                    </a:xfrm>
                    <a:prstGeom prst="rect"/>
                    <a:ln/>
                  </pic:spPr>
                </pic:pic>
              </a:graphicData>
            </a:graphic>
          </wp:anchor>
        </w:drawing>
      </w:r>
    </w:p>
    <w:p w:rsidR="00000000" w:rsidDel="00000000" w:rsidP="00000000" w:rsidRDefault="00000000" w:rsidRPr="00000000" w14:paraId="00000606">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7">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8">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9">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A">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B">
      <w:pPr>
        <w:spacing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C">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Диаграмма Ганта</w:t>
      </w:r>
    </w:p>
    <w:p w:rsidR="00000000" w:rsidDel="00000000" w:rsidP="00000000" w:rsidRDefault="00000000" w:rsidRPr="00000000" w14:paraId="0000060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E">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F">
      <w:pPr>
        <w:spacing w:line="360" w:lineRule="auto"/>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0">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7.</w:t>
      </w:r>
    </w:p>
    <w:p w:rsidR="00000000" w:rsidDel="00000000" w:rsidP="00000000" w:rsidRDefault="00000000" w:rsidRPr="00000000" w14:paraId="00000611">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spacing w:line="360" w:lineRule="auto"/>
        <w:rPr>
          <w:rFonts w:ascii="Times New Roman" w:cs="Times New Roman" w:eastAsia="Times New Roman" w:hAnsi="Times New Roman"/>
          <w:sz w:val="28"/>
          <w:szCs w:val="28"/>
        </w:rPr>
      </w:pPr>
      <w:r w:rsidDel="00000000" w:rsidR="00000000" w:rsidRPr="00000000">
        <w:rPr>
          <w:rtl w:val="0"/>
        </w:rPr>
      </w:r>
    </w:p>
    <w:tbl>
      <w:tblPr>
        <w:tblStyle w:val="Table33"/>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9.2690617154904"/>
        <w:gridCol w:w="6516.242749308132"/>
        <w:tblGridChange w:id="0">
          <w:tblGrid>
            <w:gridCol w:w="2509.2690617154904"/>
            <w:gridCol w:w="6516.242749308132"/>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3">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Элемент</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4">
            <w:pPr>
              <w:spacing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Описание</w:t>
            </w:r>
            <w:r w:rsidDel="00000000" w:rsidR="00000000" w:rsidRPr="00000000">
              <w:rPr>
                <w:rtl w:val="0"/>
              </w:rPr>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5">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Название процесса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6">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Управление стратегией продвижения и маркетинга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7">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Цель</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8">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Увеличение узнаваемости и продаж посредством эффективных каналов ИМК</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9">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A">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Данные аналитики, бюджет, медиаплан, целевая аудитория</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Выход</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C">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Запущенные кампании, рост трафика, рост продаж</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D">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Участники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E">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Маркетолог, аналитик, руководитель проекта</w:t>
            </w:r>
          </w:p>
        </w:tc>
      </w:tr>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1F">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Основные действия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0">
            <w:pPr>
              <w:spacing w:line="360" w:lineRule="auto"/>
              <w:rPr>
                <w:rFonts w:ascii="Times New Roman" w:cs="Times New Roman" w:eastAsia="Times New Roman" w:hAnsi="Times New Roman"/>
                <w:sz w:val="28"/>
                <w:szCs w:val="28"/>
              </w:rPr>
            </w:pPr>
            <w:r w:rsidDel="00000000" w:rsidR="00000000" w:rsidRPr="00000000">
              <w:rPr>
                <w:rFonts w:ascii="Gungsuh" w:cs="Gungsuh" w:eastAsia="Gungsuh" w:hAnsi="Gungsuh"/>
                <w:sz w:val="28"/>
                <w:szCs w:val="28"/>
                <w:rtl w:val="0"/>
              </w:rPr>
              <w:t xml:space="preserve">Анализ → планирование → реализация → оценка результата</w:t>
            </w:r>
          </w:p>
        </w:tc>
      </w:tr>
      <w:tr>
        <w:trPr>
          <w:cantSplit w:val="0"/>
          <w:trHeight w:val="77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1">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Метрики эффективности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22">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ROI, CTR, CPL, рост выручки, трафик с каналов ИМК</w:t>
            </w:r>
          </w:p>
        </w:tc>
      </w:tr>
    </w:tbl>
    <w:p w:rsidR="00000000" w:rsidDel="00000000" w:rsidP="00000000" w:rsidRDefault="00000000" w:rsidRPr="00000000" w14:paraId="00000623">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Управляющий бизнес процесс</w:t>
      </w:r>
    </w:p>
    <w:p w:rsidR="00000000" w:rsidDel="00000000" w:rsidP="00000000" w:rsidRDefault="00000000" w:rsidRPr="00000000" w14:paraId="00000624">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5">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6">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7">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8">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9">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A">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B">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C">
      <w:pPr>
        <w:spacing w:line="360"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D">
      <w:pPr>
        <w:spacing w:line="36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E">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F">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0">
      <w:pPr>
        <w:spacing w:line="360" w:lineRule="auto"/>
        <w:ind w:left="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8.</w:t>
        <w:br w:type="textWrapping"/>
        <w:br w:type="textWrapping"/>
      </w:r>
      <w:r w:rsidDel="00000000" w:rsidR="00000000" w:rsidRPr="00000000">
        <w:drawing>
          <wp:anchor allowOverlap="1" behindDoc="0" distB="114300" distT="114300" distL="114300" distR="114300" hidden="0" layoutInCell="1" locked="0" relativeHeight="0" simplePos="0">
            <wp:simplePos x="0" y="0"/>
            <wp:positionH relativeFrom="column">
              <wp:posOffset>-1006311</wp:posOffset>
            </wp:positionH>
            <wp:positionV relativeFrom="paragraph">
              <wp:posOffset>371475</wp:posOffset>
            </wp:positionV>
            <wp:extent cx="7739419" cy="4371101"/>
            <wp:effectExtent b="0" l="0" r="0" t="0"/>
            <wp:wrapNone/>
            <wp:docPr id="3" name="image4.png"/>
            <a:graphic>
              <a:graphicData uri="http://schemas.openxmlformats.org/drawingml/2006/picture">
                <pic:pic>
                  <pic:nvPicPr>
                    <pic:cNvPr id="0" name="image4.png"/>
                    <pic:cNvPicPr preferRelativeResize="0"/>
                  </pic:nvPicPr>
                  <pic:blipFill>
                    <a:blip r:embed="rId81"/>
                    <a:srcRect b="0" l="0" r="0" t="0"/>
                    <a:stretch>
                      <a:fillRect/>
                    </a:stretch>
                  </pic:blipFill>
                  <pic:spPr>
                    <a:xfrm>
                      <a:off x="0" y="0"/>
                      <a:ext cx="7739419" cy="4371101"/>
                    </a:xfrm>
                    <a:prstGeom prst="rect"/>
                    <a:ln/>
                  </pic:spPr>
                </pic:pic>
              </a:graphicData>
            </a:graphic>
          </wp:anchor>
        </w:drawing>
      </w:r>
    </w:p>
    <w:p w:rsidR="00000000" w:rsidDel="00000000" w:rsidP="00000000" w:rsidRDefault="00000000" w:rsidRPr="00000000" w14:paraId="00000631">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2">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3">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4">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5">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6">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7">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8">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9">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A">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B">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C">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D">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E">
      <w:pPr>
        <w:spacing w:line="36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Пирамида Маслоу</w:t>
      </w:r>
    </w:p>
    <w:p w:rsidR="00000000" w:rsidDel="00000000" w:rsidP="00000000" w:rsidRDefault="00000000" w:rsidRPr="00000000" w14:paraId="0000063F">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0">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1">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2">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3">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4">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5">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6">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7">
      <w:pPr>
        <w:spacing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8">
      <w:pPr>
        <w:spacing w:line="360" w:lineRule="auto"/>
        <w:ind w:left="0" w:firstLine="0"/>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9.</w:t>
      </w:r>
    </w:p>
    <w:p w:rsidR="00000000" w:rsidDel="00000000" w:rsidP="00000000" w:rsidRDefault="00000000" w:rsidRPr="00000000" w14:paraId="00000649">
      <w:pPr>
        <w:spacing w:line="360" w:lineRule="auto"/>
        <w:ind w:left="0" w:firstLine="0"/>
        <w:jc w:val="right"/>
        <w:rPr>
          <w:rFonts w:ascii="Times New Roman" w:cs="Times New Roman" w:eastAsia="Times New Roman" w:hAnsi="Times New Roman"/>
          <w:sz w:val="28"/>
          <w:szCs w:val="28"/>
        </w:rPr>
      </w:pPr>
      <w:r w:rsidDel="00000000" w:rsidR="00000000" w:rsidRPr="00000000">
        <w:rPr>
          <w:rtl w:val="0"/>
        </w:rPr>
      </w:r>
    </w:p>
    <w:tbl>
      <w:tblPr>
        <w:tblStyle w:val="Table34"/>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20"/>
        <w:gridCol w:w="1230"/>
        <w:gridCol w:w="1275"/>
        <w:gridCol w:w="1275"/>
        <w:gridCol w:w="1275"/>
        <w:gridCol w:w="1275"/>
        <w:gridCol w:w="1275"/>
        <w:tblGridChange w:id="0">
          <w:tblGrid>
            <w:gridCol w:w="1320"/>
            <w:gridCol w:w="1230"/>
            <w:gridCol w:w="1275"/>
            <w:gridCol w:w="1275"/>
            <w:gridCol w:w="1275"/>
            <w:gridCol w:w="1275"/>
            <w:gridCol w:w="1275"/>
          </w:tblGrid>
        </w:tblGridChange>
      </w:tblGrid>
      <w:tr>
        <w:trPr>
          <w:cantSplit w:val="0"/>
          <w:trHeight w:val="1079.882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Этап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4B">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Действия клиента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Мысли и вопросы</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Эмоции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Точки касания </w:t>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Возможные барьеры</w:t>
            </w:r>
          </w:p>
        </w:tc>
        <w:tc>
          <w:tcPr>
            <w:shd w:fill="auto" w:val="clear"/>
            <w:tcMar>
              <w:top w:w="100.0" w:type="dxa"/>
              <w:left w:w="100.0" w:type="dxa"/>
              <w:bottom w:w="100.0" w:type="dxa"/>
              <w:right w:w="100.0" w:type="dxa"/>
            </w:tcMar>
            <w:vAlign w:val="top"/>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Решения от Game Global</w:t>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r>
      <w:tr>
        <w:trPr>
          <w:cantSplit w:val="0"/>
          <w:trHeight w:val="2876.71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35"/>
              <w:tblW w:w="2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00"/>
              <w:tblGridChange w:id="0">
                <w:tblGrid>
                  <w:gridCol w:w="2500"/>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Осознание</w:t>
                  </w:r>
                </w:p>
                <w:p w:rsidR="00000000" w:rsidDel="00000000" w:rsidP="00000000" w:rsidRDefault="00000000" w:rsidRPr="00000000" w14:paraId="0000065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потребности</w:t>
                  </w:r>
                  <w:r w:rsidDel="00000000" w:rsidR="00000000" w:rsidRPr="00000000">
                    <w:rPr>
                      <w:rtl w:val="0"/>
                    </w:rPr>
                  </w:r>
                </w:p>
              </w:tc>
            </w:tr>
          </w:tbl>
          <w:p w:rsidR="00000000" w:rsidDel="00000000" w:rsidP="00000000" w:rsidRDefault="00000000" w:rsidRPr="00000000" w14:paraId="0000065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36"/>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5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Появляется желание купить цифровой товар (игру, подписку, валюту)</w:t>
            </w:r>
          </w:p>
          <w:tbl>
            <w:tblPr>
              <w:tblStyle w:val="Table37"/>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5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Где быстро и надёжно купить? Какой сервис доступен для оплаты из РФ?</w:t>
            </w:r>
          </w:p>
          <w:tbl>
            <w:tblPr>
              <w:tblStyle w:val="Table38"/>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5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Интерес, сомнение, настороженность</w:t>
            </w:r>
          </w:p>
          <w:tbl>
            <w:tblPr>
              <w:tblStyle w:val="Table39"/>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61">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Реклама в Telegram, VK, упоминания в игровых сообществах, поиск в Яндексе</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Недоверие к малознакомым сервисам, страх обмана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Чёткое УТП, визуально доверительный интерфейс, отзывы, упор на российскую платёжную систему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0"/>
              <w:tblW w:w="1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tblGridChange w:id="0">
                <w:tblGrid>
                  <w:gridCol w:w="10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Изучение и выбор сервиса</w:t>
                  </w:r>
                  <w:r w:rsidDel="00000000" w:rsidR="00000000" w:rsidRPr="00000000">
                    <w:rPr>
                      <w:rtl w:val="0"/>
                    </w:rPr>
                  </w:r>
                </w:p>
              </w:tc>
            </w:tr>
          </w:tbl>
          <w:p w:rsidR="00000000" w:rsidDel="00000000" w:rsidP="00000000" w:rsidRDefault="00000000" w:rsidRPr="00000000" w14:paraId="00000667">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1"/>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6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Посещает сайт или Telegram-бот, знакомится с каталогом, сравнивает с конкурентами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цены? Есть ли гарантии? Удобна ли покупка через СБП?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Сравнение, лёгкая тревожность</w:t>
            </w:r>
          </w:p>
        </w:tc>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Telegram-бот, веб-сайт, карточки товаров, раздел FAQ, соцсети</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Сложная навигация, непонятные условия, отсутствие видимых гарантий</w:t>
            </w:r>
          </w:p>
        </w:tc>
        <w:tc>
          <w:tcPr>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Простой каталог с фильтрами, блок "Частые вопросы", акцент на моментальной выдаче и поддержке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2"/>
              <w:tblW w:w="1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tblGridChange w:id="0">
                <w:tblGrid>
                  <w:gridCol w:w="10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Оформление и оплата</w:t>
                  </w:r>
                  <w:r w:rsidDel="00000000" w:rsidR="00000000" w:rsidRPr="00000000">
                    <w:rPr>
                      <w:rtl w:val="0"/>
                    </w:rPr>
                  </w:r>
                </w:p>
              </w:tc>
            </w:tr>
          </w:tbl>
          <w:p w:rsidR="00000000" w:rsidDel="00000000" w:rsidP="00000000" w:rsidRDefault="00000000" w:rsidRPr="00000000" w14:paraId="00000672">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3"/>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3">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74">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Добавляет товар в корзину или нажимает «Купить», переходит к оплате через СБП или банковскую карту</w:t>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Оплата сработает? Будет ли подтверждение?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Лёгкая тревожность, ожидание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Telegram-интерфейс, форма оплаты на сайте, платёжная система (СБП)</w:t>
            </w:r>
          </w:p>
        </w:tc>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Страх потери денег, неуверенность в результате, нет подтверждения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Подтверждение оплаты, сообщение о статусе, поддержка онлайн, автоответы</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4"/>
              <w:tblW w:w="1065.000000000000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0000000000002"/>
              <w:tblGridChange w:id="0">
                <w:tblGrid>
                  <w:gridCol w:w="1065.0000000000002"/>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C">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Получение и использование кода</w:t>
                  </w:r>
                  <w:r w:rsidDel="00000000" w:rsidR="00000000" w:rsidRPr="00000000">
                    <w:rPr>
                      <w:rtl w:val="0"/>
                    </w:rPr>
                  </w:r>
                </w:p>
              </w:tc>
            </w:tr>
          </w:tbl>
          <w:p w:rsidR="00000000" w:rsidDel="00000000" w:rsidP="00000000" w:rsidRDefault="00000000" w:rsidRPr="00000000" w14:paraId="0000067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5"/>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7F">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Получает код активации, использует его на платформе (Steam, PSN и др.)</w:t>
            </w:r>
          </w:p>
        </w:tc>
        <w:tc>
          <w:tcPr>
            <w:shd w:fill="auto" w:val="clear"/>
            <w:tcMar>
              <w:top w:w="100.0" w:type="dxa"/>
              <w:left w:w="100.0" w:type="dxa"/>
              <w:bottom w:w="100.0" w:type="dxa"/>
              <w:right w:w="100.0" w:type="dxa"/>
            </w:tcMar>
            <w:vAlign w:val="top"/>
          </w:tcPr>
          <w:p w:rsidR="00000000" w:rsidDel="00000000" w:rsidP="00000000" w:rsidRDefault="00000000" w:rsidRPr="00000000" w14:paraId="0000068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Код рабочий? Где его вводить? Что делать, если не сработает?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682">
            <w:pPr>
              <w:widowControl w:val="0"/>
              <w:spacing w:line="240" w:lineRule="auto"/>
              <w:jc w:val="both"/>
              <w:rPr>
                <w:rFonts w:ascii="Times New Roman" w:cs="Times New Roman" w:eastAsia="Times New Roman" w:hAnsi="Times New Roman"/>
                <w:sz w:val="24"/>
                <w:szCs w:val="24"/>
              </w:rPr>
            </w:pPr>
            <w:r w:rsidDel="00000000" w:rsidR="00000000" w:rsidRPr="00000000">
              <w:rPr>
                <w:rFonts w:ascii="Gungsuh" w:cs="Gungsuh" w:eastAsia="Gungsuh" w:hAnsi="Gungsuh"/>
                <w:sz w:val="24"/>
                <w:szCs w:val="24"/>
                <w:rtl w:val="0"/>
              </w:rPr>
              <w:t xml:space="preserve">Волнение → радость или раздражение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68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Уведомление в Telegram/на сайте, письмо на email, всплывающее окно</w:t>
            </w:r>
          </w:p>
        </w:tc>
        <w:tc>
          <w:tcPr>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Код не сработал, не пришёл, неясна инструкция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Моментальная выдача, детальная инструкция, кнопка «Связаться с поддержкой», обмен или возврат при ошибке</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6"/>
              <w:tblW w:w="1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tblGridChange w:id="0">
                <w:tblGrid>
                  <w:gridCol w:w="10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7">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Постопыт и лояльность</w:t>
                  </w:r>
                  <w:r w:rsidDel="00000000" w:rsidR="00000000" w:rsidRPr="00000000">
                    <w:rPr>
                      <w:rtl w:val="0"/>
                    </w:rPr>
                  </w:r>
                </w:p>
              </w:tc>
            </w:tr>
          </w:tbl>
          <w:p w:rsidR="00000000" w:rsidDel="00000000" w:rsidP="00000000" w:rsidRDefault="00000000" w:rsidRPr="00000000" w14:paraId="00000688">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7"/>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8A">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8"/>
              <w:tblW w:w="10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5"/>
              <w:tblGridChange w:id="0">
                <w:tblGrid>
                  <w:gridCol w:w="1065"/>
                </w:tblGrid>
              </w:tblGridChange>
            </w:tblGrid>
            <w:tr>
              <w:trPr>
                <w:cantSplit w:val="0"/>
                <w:trHeight w:val="51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8C">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bl>
            <w:tblPr>
              <w:tblStyle w:val="Table49"/>
              <w:tblW w:w="2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0"/>
              <w:tblGridChange w:id="0">
                <w:tblGrid>
                  <w:gridCol w:w="230"/>
                </w:tblGrid>
              </w:tblGridChange>
            </w:tblGrid>
            <w:tr>
              <w:trPr>
                <w:cantSplit w:val="0"/>
                <w:trHeight w:val="23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68D">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8E">
            <w:pPr>
              <w:widowControl w:val="0"/>
              <w:spacing w:line="240" w:lineRule="auto"/>
              <w:jc w:val="both"/>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Возвращается, оставляет отзыв, рекомендует, снова покупает</w:t>
            </w:r>
          </w:p>
        </w:tc>
        <w:tc>
          <w:tcPr>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Было удобно? Стоит ли использовать снова?</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Удовлетворение / разочарование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Push-уведомления, Telegram-бот, бонусная программа, email-письмо</w:t>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Одноразовый опыт, нет поощрений, не с кем связаться</w:t>
            </w:r>
          </w:p>
        </w:tc>
        <w:tc>
          <w:tcPr>
            <w:shd w:fill="auto" w:val="clear"/>
            <w:tcMar>
              <w:top w:w="100.0" w:type="dxa"/>
              <w:left w:w="100.0" w:type="dxa"/>
              <w:bottom w:w="100.0" w:type="dxa"/>
              <w:right w:w="100.0" w:type="dxa"/>
            </w:tcMar>
            <w:vAlign w:val="top"/>
          </w:tcPr>
          <w:p w:rsidR="00000000" w:rsidDel="00000000" w:rsidP="00000000" w:rsidRDefault="00000000" w:rsidRPr="00000000" w14:paraId="00000694">
            <w:pPr>
              <w:widowControl w:val="0"/>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Программа лояльности, бонус за повторную покупку, быстрая поддержка, личный кабинет с историей</w:t>
            </w:r>
          </w:p>
        </w:tc>
      </w:tr>
    </w:tbl>
    <w:p w:rsidR="00000000" w:rsidDel="00000000" w:rsidP="00000000" w:rsidRDefault="00000000" w:rsidRPr="00000000" w14:paraId="00000695">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Customer Journey Map (CJM) </w:t>
      </w:r>
    </w:p>
    <w:p w:rsidR="00000000" w:rsidDel="00000000" w:rsidP="00000000" w:rsidRDefault="00000000" w:rsidRPr="00000000" w14:paraId="00000696">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7">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9">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A">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B">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C">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D">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E">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F">
      <w:pPr>
        <w:spacing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A0">
      <w:pPr>
        <w:spacing w:line="360"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10.</w:t>
      </w:r>
    </w:p>
    <w:p w:rsidR="00000000" w:rsidDel="00000000" w:rsidP="00000000" w:rsidRDefault="00000000" w:rsidRPr="00000000" w14:paraId="000006A1">
      <w:pPr>
        <w:spacing w:line="360" w:lineRule="auto"/>
        <w:rPr>
          <w:rFonts w:ascii="Times New Roman" w:cs="Times New Roman" w:eastAsia="Times New Roman" w:hAnsi="Times New Roman"/>
          <w:sz w:val="24"/>
          <w:szCs w:val="24"/>
        </w:rPr>
      </w:pPr>
      <w:r w:rsidDel="00000000" w:rsidR="00000000" w:rsidRPr="00000000">
        <w:rPr>
          <w:rtl w:val="0"/>
        </w:rPr>
      </w:r>
    </w:p>
    <w:tbl>
      <w:tblPr>
        <w:tblStyle w:val="Table50"/>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8.1289838770156"/>
        <w:gridCol w:w="1476.0336776084807"/>
        <w:gridCol w:w="1593.248116712684"/>
        <w:gridCol w:w="1449.9860244742135"/>
        <w:gridCol w:w="1397.890718205679"/>
        <w:gridCol w:w="1580.22429014555"/>
        <w:tblGridChange w:id="0">
          <w:tblGrid>
            <w:gridCol w:w="1528.1289838770156"/>
            <w:gridCol w:w="1476.0336776084807"/>
            <w:gridCol w:w="1593.248116712684"/>
            <w:gridCol w:w="1449.9860244742135"/>
            <w:gridCol w:w="1397.890718205679"/>
            <w:gridCol w:w="1580.22429014555"/>
          </w:tblGrid>
        </w:tblGridChange>
      </w:tblGrid>
      <w:tr>
        <w:trPr>
          <w:cantSplit w:val="0"/>
          <w:trHeight w:val="7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2">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Сегмент аудитории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Аватар (персонаж)</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Боли (барьеры)</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Потребности</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Желания и ожидания</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7">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Поведение</w:t>
            </w:r>
            <w:r w:rsidDel="00000000" w:rsidR="00000000" w:rsidRPr="00000000">
              <w:rPr>
                <w:rtl w:val="0"/>
              </w:rPr>
            </w:r>
          </w:p>
        </w:tc>
      </w:tr>
      <w:tr>
        <w:trPr>
          <w:cantSplit w:val="0"/>
          <w:trHeight w:val="27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Ядро геймеров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Алексей, 22 года, студент из Казани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A">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Страх быть обманутым, задержка получения кода, нет поддержки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B">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Мгновенная доставка, простота, прозрачность, поддержка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C">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Хочет оплачивать через СБП, получать товар сразу, без регистрации, получать бонусы</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D">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Часто покупает внутриигровую валюту и ключи, активно участвует в игровом комьюнити</w:t>
            </w:r>
          </w:p>
        </w:tc>
      </w:tr>
      <w:tr>
        <w:trPr>
          <w:cantSplit w:val="0"/>
          <w:trHeight w:val="24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E">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Подписчики медиасервисов</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AF">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Дарья, 19 лет, студентка из Новосибирска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0">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Непонятные инструкции, отсутствие акций, перегруженный интерфейс</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Удобный Telegram-бот, быстрый платёж, простая активация</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Ожидает напоминаний об акциях, кэшбэка, сохранения скидки на продление</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3">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Оформляет подписки ежемесячно, использует Apple Music, Spotify и YouTube Premium</w:t>
            </w:r>
          </w:p>
        </w:tc>
      </w:tr>
      <w:tr>
        <w:trPr>
          <w:cantSplit w:val="0"/>
          <w:trHeight w:val="30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4">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Покупатели в подарок</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5">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Ольга, 35 лет, менеджер из Санкт-Петербурга</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6">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Боязнь ошибиться с выбором, страх потерять деньги, технические сложности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7">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Гарантии, пошаговая инструкция, доверие к бренду</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8">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Хочет понятный интерфейс, функцию «подарок», уверенность в результате и наличие службы поддержки</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6B9">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Делает покупки нерегулярно, чаще к праздникам, не является постоянным пользователем</w:t>
            </w:r>
          </w:p>
        </w:tc>
      </w:tr>
    </w:tbl>
    <w:p w:rsidR="00000000" w:rsidDel="00000000" w:rsidP="00000000" w:rsidRDefault="00000000" w:rsidRPr="00000000" w14:paraId="000006BA">
      <w:pPr>
        <w:spacing w:line="360" w:lineRule="auto"/>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Метод персон</w:t>
      </w:r>
    </w:p>
    <w:p w:rsidR="00000000" w:rsidDel="00000000" w:rsidP="00000000" w:rsidRDefault="00000000" w:rsidRPr="00000000" w14:paraId="000006BB">
      <w:pPr>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C">
      <w:pPr>
        <w:ind w:firstLine="708.6614173228347"/>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Приложение 11.</w:t>
      </w:r>
    </w:p>
    <w:tbl>
      <w:tblPr>
        <w:tblStyle w:val="Table51"/>
        <w:tblW w:w="94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05"/>
        <w:gridCol w:w="1590"/>
        <w:gridCol w:w="1560"/>
        <w:gridCol w:w="1635"/>
        <w:gridCol w:w="975"/>
        <w:tblGridChange w:id="0">
          <w:tblGrid>
            <w:gridCol w:w="3705"/>
            <w:gridCol w:w="1590"/>
            <w:gridCol w:w="1560"/>
            <w:gridCol w:w="1635"/>
            <w:gridCol w:w="975"/>
          </w:tblGrid>
        </w:tblGridChange>
      </w:tblGrid>
      <w:tr>
        <w:trPr>
          <w:cantSplit w:val="0"/>
          <w:trHeight w:val="611.953125" w:hRule="atLeast"/>
          <w:tblHeader w:val="0"/>
        </w:trPr>
        <w:tc>
          <w:tcPr/>
          <w:p w:rsidR="00000000" w:rsidDel="00000000" w:rsidP="00000000" w:rsidRDefault="00000000" w:rsidRPr="00000000" w14:paraId="000006B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товара</w:t>
            </w:r>
          </w:p>
        </w:tc>
        <w:tc>
          <w:tcPr/>
          <w:p w:rsidR="00000000" w:rsidDel="00000000" w:rsidP="00000000" w:rsidRDefault="00000000" w:rsidRPr="00000000" w14:paraId="000006B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Прибыль</w:t>
            </w:r>
          </w:p>
        </w:tc>
        <w:tc>
          <w:tcPr/>
          <w:p w:rsidR="00000000" w:rsidDel="00000000" w:rsidP="00000000" w:rsidRDefault="00000000" w:rsidRPr="00000000" w14:paraId="000006B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Совокупный доход</w:t>
            </w:r>
          </w:p>
        </w:tc>
        <w:tc>
          <w:tcPr/>
          <w:p w:rsidR="00000000" w:rsidDel="00000000" w:rsidP="00000000" w:rsidRDefault="00000000" w:rsidRPr="00000000" w14:paraId="000006C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Совокупный %</w:t>
            </w:r>
          </w:p>
        </w:tc>
        <w:tc>
          <w:tcPr/>
          <w:p w:rsidR="00000000" w:rsidDel="00000000" w:rsidP="00000000" w:rsidRDefault="00000000" w:rsidRPr="00000000" w14:paraId="000006C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Группа</w:t>
            </w:r>
          </w:p>
        </w:tc>
      </w:tr>
      <w:tr>
        <w:trPr>
          <w:cantSplit w:val="0"/>
          <w:trHeight w:val="390" w:hRule="atLeast"/>
          <w:tblHeader w:val="0"/>
        </w:trPr>
        <w:tc>
          <w:tcPr/>
          <w:p w:rsidR="00000000" w:rsidDel="00000000" w:rsidP="00000000" w:rsidRDefault="00000000" w:rsidRPr="00000000" w14:paraId="000006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€120 DE</w:t>
            </w:r>
          </w:p>
        </w:tc>
        <w:tc>
          <w:tcPr/>
          <w:p w:rsidR="00000000" w:rsidDel="00000000" w:rsidP="00000000" w:rsidRDefault="00000000" w:rsidRPr="00000000" w14:paraId="000006C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11 623 794</w:t>
            </w:r>
          </w:p>
        </w:tc>
        <w:tc>
          <w:tcPr/>
          <w:p w:rsidR="00000000" w:rsidDel="00000000" w:rsidP="00000000" w:rsidRDefault="00000000" w:rsidRPr="00000000" w14:paraId="000006C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11 623 794</w:t>
            </w:r>
          </w:p>
        </w:tc>
        <w:tc>
          <w:tcPr/>
          <w:p w:rsidR="00000000" w:rsidDel="00000000" w:rsidP="00000000" w:rsidRDefault="00000000" w:rsidRPr="00000000" w14:paraId="000006C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6.74</w:t>
            </w:r>
          </w:p>
        </w:tc>
        <w:tc>
          <w:tcPr/>
          <w:p w:rsidR="00000000" w:rsidDel="00000000" w:rsidP="00000000" w:rsidRDefault="00000000" w:rsidRPr="00000000" w14:paraId="000006C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330" w:hRule="atLeast"/>
          <w:tblHeader w:val="0"/>
        </w:trPr>
        <w:tc>
          <w:tcPr/>
          <w:p w:rsidR="00000000" w:rsidDel="00000000" w:rsidP="00000000" w:rsidRDefault="00000000" w:rsidRPr="00000000" w14:paraId="000006C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€250 DE</w:t>
            </w:r>
          </w:p>
        </w:tc>
        <w:tc>
          <w:tcPr/>
          <w:p w:rsidR="00000000" w:rsidDel="00000000" w:rsidP="00000000" w:rsidRDefault="00000000" w:rsidRPr="00000000" w14:paraId="000006C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10 493 472</w:t>
            </w:r>
          </w:p>
        </w:tc>
        <w:tc>
          <w:tcPr/>
          <w:p w:rsidR="00000000" w:rsidDel="00000000" w:rsidP="00000000" w:rsidRDefault="00000000" w:rsidRPr="00000000" w14:paraId="000006C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22 117 266</w:t>
            </w:r>
          </w:p>
        </w:tc>
        <w:tc>
          <w:tcPr/>
          <w:p w:rsidR="00000000" w:rsidDel="00000000" w:rsidP="00000000" w:rsidRDefault="00000000" w:rsidRPr="00000000" w14:paraId="000006C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12.83</w:t>
            </w:r>
          </w:p>
        </w:tc>
        <w:tc>
          <w:tcPr/>
          <w:p w:rsidR="00000000" w:rsidDel="00000000" w:rsidP="00000000" w:rsidRDefault="00000000" w:rsidRPr="00000000" w14:paraId="000006C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315.00000000000006" w:hRule="atLeast"/>
          <w:tblHeader w:val="0"/>
        </w:trPr>
        <w:tc>
          <w:tcPr/>
          <w:p w:rsidR="00000000" w:rsidDel="00000000" w:rsidP="00000000" w:rsidRDefault="00000000" w:rsidRPr="00000000" w14:paraId="000006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€200 DE</w:t>
            </w:r>
          </w:p>
        </w:tc>
        <w:tc>
          <w:tcPr/>
          <w:p w:rsidR="00000000" w:rsidDel="00000000" w:rsidP="00000000" w:rsidRDefault="00000000" w:rsidRPr="00000000" w14:paraId="000006C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9 941 400</w:t>
            </w:r>
          </w:p>
        </w:tc>
        <w:tc>
          <w:tcPr/>
          <w:p w:rsidR="00000000" w:rsidDel="00000000" w:rsidP="00000000" w:rsidRDefault="00000000" w:rsidRPr="00000000" w14:paraId="000006C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32 058 666</w:t>
            </w:r>
          </w:p>
        </w:tc>
        <w:tc>
          <w:tcPr/>
          <w:p w:rsidR="00000000" w:rsidDel="00000000" w:rsidP="00000000" w:rsidRDefault="00000000" w:rsidRPr="00000000" w14:paraId="000006C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18.599</w:t>
            </w:r>
          </w:p>
        </w:tc>
        <w:tc>
          <w:tcPr/>
          <w:p w:rsidR="00000000" w:rsidDel="00000000" w:rsidP="00000000" w:rsidRDefault="00000000" w:rsidRPr="00000000" w14:paraId="000006D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315.00000000000006" w:hRule="atLeast"/>
          <w:tblHeader w:val="0"/>
        </w:trPr>
        <w:tc>
          <w:tcPr/>
          <w:p w:rsidR="00000000" w:rsidDel="00000000" w:rsidP="00000000" w:rsidRDefault="00000000" w:rsidRPr="00000000" w14:paraId="000006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$50 US Card</w:t>
            </w:r>
          </w:p>
        </w:tc>
        <w:tc>
          <w:tcPr/>
          <w:p w:rsidR="00000000" w:rsidDel="00000000" w:rsidP="00000000" w:rsidRDefault="00000000" w:rsidRPr="00000000" w14:paraId="000006D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9 908 224</w:t>
            </w:r>
          </w:p>
        </w:tc>
        <w:tc>
          <w:tcPr/>
          <w:p w:rsidR="00000000" w:rsidDel="00000000" w:rsidP="00000000" w:rsidRDefault="00000000" w:rsidRPr="00000000" w14:paraId="000006D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41 966 890</w:t>
            </w:r>
          </w:p>
        </w:tc>
        <w:tc>
          <w:tcPr/>
          <w:p w:rsidR="00000000" w:rsidDel="00000000" w:rsidP="00000000" w:rsidRDefault="00000000" w:rsidRPr="00000000" w14:paraId="000006D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24.35</w:t>
            </w:r>
          </w:p>
        </w:tc>
        <w:tc>
          <w:tcPr/>
          <w:p w:rsidR="00000000" w:rsidDel="00000000" w:rsidP="00000000" w:rsidRDefault="00000000" w:rsidRPr="00000000" w14:paraId="000006D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$100 US Card</w:t>
            </w:r>
          </w:p>
        </w:tc>
        <w:tc>
          <w:tcPr/>
          <w:p w:rsidR="00000000" w:rsidDel="00000000" w:rsidP="00000000" w:rsidRDefault="00000000" w:rsidRPr="00000000" w14:paraId="000006D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9 467 392</w:t>
            </w:r>
          </w:p>
        </w:tc>
        <w:tc>
          <w:tcPr/>
          <w:p w:rsidR="00000000" w:rsidDel="00000000" w:rsidP="00000000" w:rsidRDefault="00000000" w:rsidRPr="00000000" w14:paraId="000006D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51 434 282</w:t>
            </w:r>
          </w:p>
        </w:tc>
        <w:tc>
          <w:tcPr/>
          <w:p w:rsidR="00000000" w:rsidDel="00000000" w:rsidP="00000000" w:rsidRDefault="00000000" w:rsidRPr="00000000" w14:paraId="000006D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29.84</w:t>
            </w:r>
          </w:p>
        </w:tc>
        <w:tc>
          <w:tcPr/>
          <w:p w:rsidR="00000000" w:rsidDel="00000000" w:rsidP="00000000" w:rsidRDefault="00000000" w:rsidRPr="00000000" w14:paraId="000006D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iTunes $200 US Card</w:t>
            </w:r>
          </w:p>
        </w:tc>
        <w:tc>
          <w:tcPr/>
          <w:p w:rsidR="00000000" w:rsidDel="00000000" w:rsidP="00000000" w:rsidRDefault="00000000" w:rsidRPr="00000000" w14:paraId="000006D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9 068 544</w:t>
            </w:r>
          </w:p>
        </w:tc>
        <w:tc>
          <w:tcPr/>
          <w:p w:rsidR="00000000" w:rsidDel="00000000" w:rsidP="00000000" w:rsidRDefault="00000000" w:rsidRPr="00000000" w14:paraId="000006D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60 502 826</w:t>
            </w:r>
          </w:p>
        </w:tc>
        <w:tc>
          <w:tcPr/>
          <w:p w:rsidR="00000000" w:rsidDel="00000000" w:rsidP="00000000" w:rsidRDefault="00000000" w:rsidRPr="00000000" w14:paraId="000006D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35.10</w:t>
            </w:r>
          </w:p>
        </w:tc>
        <w:tc>
          <w:tcPr/>
          <w:p w:rsidR="00000000" w:rsidDel="00000000" w:rsidP="00000000" w:rsidRDefault="00000000" w:rsidRPr="00000000" w14:paraId="000006D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E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€110 DE</w:t>
            </w:r>
          </w:p>
        </w:tc>
        <w:tc>
          <w:tcPr/>
          <w:p w:rsidR="00000000" w:rsidDel="00000000" w:rsidP="00000000" w:rsidRDefault="00000000" w:rsidRPr="00000000" w14:paraId="000006E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8 012 372</w:t>
            </w:r>
          </w:p>
        </w:tc>
        <w:tc>
          <w:tcPr/>
          <w:p w:rsidR="00000000" w:rsidDel="00000000" w:rsidP="00000000" w:rsidRDefault="00000000" w:rsidRPr="00000000" w14:paraId="000006E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68 515 198</w:t>
            </w:r>
          </w:p>
        </w:tc>
        <w:tc>
          <w:tcPr/>
          <w:p w:rsidR="00000000" w:rsidDel="00000000" w:rsidP="00000000" w:rsidRDefault="00000000" w:rsidRPr="00000000" w14:paraId="000006E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39.75</w:t>
            </w:r>
          </w:p>
        </w:tc>
        <w:tc>
          <w:tcPr/>
          <w:p w:rsidR="00000000" w:rsidDel="00000000" w:rsidP="00000000" w:rsidRDefault="00000000" w:rsidRPr="00000000" w14:paraId="000006E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E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$100 US</w:t>
            </w:r>
          </w:p>
        </w:tc>
        <w:tc>
          <w:tcPr/>
          <w:p w:rsidR="00000000" w:rsidDel="00000000" w:rsidP="00000000" w:rsidRDefault="00000000" w:rsidRPr="00000000" w14:paraId="000006E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7 703 144</w:t>
            </w:r>
          </w:p>
        </w:tc>
        <w:tc>
          <w:tcPr/>
          <w:p w:rsidR="00000000" w:rsidDel="00000000" w:rsidP="00000000" w:rsidRDefault="00000000" w:rsidRPr="00000000" w14:paraId="000006E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76 218 342</w:t>
            </w:r>
          </w:p>
        </w:tc>
        <w:tc>
          <w:tcPr/>
          <w:p w:rsidR="00000000" w:rsidDel="00000000" w:rsidP="00000000" w:rsidRDefault="00000000" w:rsidRPr="00000000" w14:paraId="000006E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44.22</w:t>
            </w:r>
          </w:p>
        </w:tc>
        <w:tc>
          <w:tcPr/>
          <w:p w:rsidR="00000000" w:rsidDel="00000000" w:rsidP="00000000" w:rsidRDefault="00000000" w:rsidRPr="00000000" w14:paraId="000006E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E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€100 DE</w:t>
            </w:r>
          </w:p>
        </w:tc>
        <w:tc>
          <w:tcPr/>
          <w:p w:rsidR="00000000" w:rsidDel="00000000" w:rsidP="00000000" w:rsidRDefault="00000000" w:rsidRPr="00000000" w14:paraId="000006E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7 506 280</w:t>
            </w:r>
          </w:p>
        </w:tc>
        <w:tc>
          <w:tcPr/>
          <w:p w:rsidR="00000000" w:rsidDel="00000000" w:rsidP="00000000" w:rsidRDefault="00000000" w:rsidRPr="00000000" w14:paraId="000006E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83 724 622</w:t>
            </w:r>
          </w:p>
        </w:tc>
        <w:tc>
          <w:tcPr/>
          <w:p w:rsidR="00000000" w:rsidDel="00000000" w:rsidP="00000000" w:rsidRDefault="00000000" w:rsidRPr="00000000" w14:paraId="000006E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48.57</w:t>
            </w:r>
          </w:p>
        </w:tc>
        <w:tc>
          <w:tcPr/>
          <w:p w:rsidR="00000000" w:rsidDel="00000000" w:rsidP="00000000" w:rsidRDefault="00000000" w:rsidRPr="00000000" w14:paraId="000006EE">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E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€50 DE</w:t>
            </w:r>
          </w:p>
        </w:tc>
        <w:tc>
          <w:tcPr/>
          <w:p w:rsidR="00000000" w:rsidDel="00000000" w:rsidP="00000000" w:rsidRDefault="00000000" w:rsidRPr="00000000" w14:paraId="000006F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6 729 825</w:t>
            </w:r>
          </w:p>
        </w:tc>
        <w:tc>
          <w:tcPr/>
          <w:p w:rsidR="00000000" w:rsidDel="00000000" w:rsidP="00000000" w:rsidRDefault="00000000" w:rsidRPr="00000000" w14:paraId="000006F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90 454 447</w:t>
            </w:r>
          </w:p>
        </w:tc>
        <w:tc>
          <w:tcPr/>
          <w:p w:rsidR="00000000" w:rsidDel="00000000" w:rsidP="00000000" w:rsidRDefault="00000000" w:rsidRPr="00000000" w14:paraId="000006F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52.48</w:t>
            </w:r>
          </w:p>
        </w:tc>
        <w:tc>
          <w:tcPr/>
          <w:p w:rsidR="00000000" w:rsidDel="00000000" w:rsidP="00000000" w:rsidRDefault="00000000" w:rsidRPr="00000000" w14:paraId="000006F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F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€75 DE</w:t>
            </w:r>
          </w:p>
        </w:tc>
        <w:tc>
          <w:tcPr/>
          <w:p w:rsidR="00000000" w:rsidDel="00000000" w:rsidP="00000000" w:rsidRDefault="00000000" w:rsidRPr="00000000" w14:paraId="000006F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6 010 958</w:t>
            </w:r>
          </w:p>
        </w:tc>
        <w:tc>
          <w:tcPr/>
          <w:p w:rsidR="00000000" w:rsidDel="00000000" w:rsidP="00000000" w:rsidRDefault="00000000" w:rsidRPr="00000000" w14:paraId="000006F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96 465 405</w:t>
            </w:r>
          </w:p>
        </w:tc>
        <w:tc>
          <w:tcPr/>
          <w:p w:rsidR="00000000" w:rsidDel="00000000" w:rsidP="00000000" w:rsidRDefault="00000000" w:rsidRPr="00000000" w14:paraId="000006F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55.97</w:t>
            </w:r>
          </w:p>
        </w:tc>
        <w:tc>
          <w:tcPr/>
          <w:p w:rsidR="00000000" w:rsidDel="00000000" w:rsidP="00000000" w:rsidRDefault="00000000" w:rsidRPr="00000000" w14:paraId="000006F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$50 US</w:t>
            </w:r>
          </w:p>
        </w:tc>
        <w:tc>
          <w:tcPr/>
          <w:p w:rsidR="00000000" w:rsidDel="00000000" w:rsidP="00000000" w:rsidRDefault="00000000" w:rsidRPr="00000000" w14:paraId="000006F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5 603 879</w:t>
            </w:r>
          </w:p>
        </w:tc>
        <w:tc>
          <w:tcPr/>
          <w:p w:rsidR="00000000" w:rsidDel="00000000" w:rsidP="00000000" w:rsidRDefault="00000000" w:rsidRPr="00000000" w14:paraId="000006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102 069 284</w:t>
            </w:r>
          </w:p>
        </w:tc>
        <w:tc>
          <w:tcPr/>
          <w:p w:rsidR="00000000" w:rsidDel="00000000" w:rsidP="00000000" w:rsidRDefault="00000000" w:rsidRPr="00000000" w14:paraId="000006F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59.22</w:t>
            </w:r>
          </w:p>
        </w:tc>
        <w:tc>
          <w:tcPr/>
          <w:p w:rsidR="00000000" w:rsidDel="00000000" w:rsidP="00000000" w:rsidRDefault="00000000" w:rsidRPr="00000000" w14:paraId="000006FD">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6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$150 US</w:t>
            </w:r>
          </w:p>
        </w:tc>
        <w:tc>
          <w:tcPr/>
          <w:p w:rsidR="00000000" w:rsidDel="00000000" w:rsidP="00000000" w:rsidRDefault="00000000" w:rsidRPr="00000000" w14:paraId="000006FF">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5 489 634</w:t>
            </w:r>
          </w:p>
        </w:tc>
        <w:tc>
          <w:tcPr/>
          <w:p w:rsidR="00000000" w:rsidDel="00000000" w:rsidP="00000000" w:rsidRDefault="00000000" w:rsidRPr="00000000" w14:paraId="00000700">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107 558 918</w:t>
            </w:r>
          </w:p>
        </w:tc>
        <w:tc>
          <w:tcPr/>
          <w:p w:rsidR="00000000" w:rsidDel="00000000" w:rsidP="00000000" w:rsidRDefault="00000000" w:rsidRPr="00000000" w14:paraId="00000701">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62.39</w:t>
            </w:r>
          </w:p>
        </w:tc>
        <w:tc>
          <w:tcPr/>
          <w:p w:rsidR="00000000" w:rsidDel="00000000" w:rsidP="00000000" w:rsidRDefault="00000000" w:rsidRPr="00000000" w14:paraId="000007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70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€40 DE</w:t>
            </w:r>
          </w:p>
        </w:tc>
        <w:tc>
          <w:tcPr/>
          <w:p w:rsidR="00000000" w:rsidDel="00000000" w:rsidP="00000000" w:rsidRDefault="00000000" w:rsidRPr="00000000" w14:paraId="000007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5 488 956</w:t>
            </w:r>
          </w:p>
        </w:tc>
        <w:tc>
          <w:tcPr/>
          <w:p w:rsidR="00000000" w:rsidDel="00000000" w:rsidP="00000000" w:rsidRDefault="00000000" w:rsidRPr="00000000" w14:paraId="00000705">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113 047 874</w:t>
            </w:r>
          </w:p>
        </w:tc>
        <w:tc>
          <w:tcPr/>
          <w:p w:rsidR="00000000" w:rsidDel="00000000" w:rsidP="00000000" w:rsidRDefault="00000000" w:rsidRPr="00000000" w14:paraId="00000706">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65.58</w:t>
            </w:r>
          </w:p>
        </w:tc>
        <w:tc>
          <w:tcPr/>
          <w:p w:rsidR="00000000" w:rsidDel="00000000" w:rsidP="00000000" w:rsidRDefault="00000000" w:rsidRPr="00000000" w14:paraId="00000707">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r>
        <w:trPr>
          <w:cantSplit w:val="0"/>
          <w:trHeight w:val="288" w:hRule="atLeast"/>
          <w:tblHeader w:val="0"/>
        </w:trPr>
        <w:tc>
          <w:tcPr/>
          <w:p w:rsidR="00000000" w:rsidDel="00000000" w:rsidP="00000000" w:rsidRDefault="00000000" w:rsidRPr="00000000" w14:paraId="000007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PlayStation Network Card $75 US</w:t>
            </w:r>
          </w:p>
        </w:tc>
        <w:tc>
          <w:tcPr/>
          <w:p w:rsidR="00000000" w:rsidDel="00000000" w:rsidP="00000000" w:rsidRDefault="00000000" w:rsidRPr="00000000" w14:paraId="00000709">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5 369 284</w:t>
            </w:r>
          </w:p>
        </w:tc>
        <w:tc>
          <w:tcPr/>
          <w:p w:rsidR="00000000" w:rsidDel="00000000" w:rsidP="00000000" w:rsidRDefault="00000000" w:rsidRPr="00000000" w14:paraId="0000070A">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118 417 158</w:t>
            </w:r>
          </w:p>
        </w:tc>
        <w:tc>
          <w:tcPr/>
          <w:p w:rsidR="00000000" w:rsidDel="00000000" w:rsidP="00000000" w:rsidRDefault="00000000" w:rsidRPr="00000000" w14:paraId="0000070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68.69</w:t>
            </w:r>
          </w:p>
        </w:tc>
        <w:tc>
          <w:tcPr/>
          <w:p w:rsidR="00000000" w:rsidDel="00000000" w:rsidP="00000000" w:rsidRDefault="00000000" w:rsidRPr="00000000" w14:paraId="0000070C">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w:t>
            </w:r>
          </w:p>
        </w:tc>
      </w:tr>
    </w:tbl>
    <w:p w:rsidR="00000000" w:rsidDel="00000000" w:rsidP="00000000" w:rsidRDefault="00000000" w:rsidRPr="00000000" w14:paraId="0000070D">
      <w:pPr>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товаров (Категория A)</w:t>
      </w:r>
      <w:r w:rsidDel="00000000" w:rsidR="00000000" w:rsidRPr="00000000">
        <w:rPr>
          <w:rtl w:val="0"/>
        </w:rPr>
      </w:r>
    </w:p>
    <w:sectPr>
      <w:headerReference r:id="rId82" w:type="default"/>
      <w:footerReference r:id="rId83" w:type="default"/>
      <w:footerReference r:id="rId84" w:type="first"/>
      <w:pgSz w:h="16834" w:w="11909" w:orient="portrait"/>
      <w:pgMar w:bottom="1417.3228346456694" w:top="1417.3228346456694" w:left="1700.7874015748032" w:right="566.9291338582677"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2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70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Козье Д. Электронная коммерция. – М.: Русская редакция, 2016. – С. 216.</w:t>
      </w:r>
      <w:r w:rsidDel="00000000" w:rsidR="00000000" w:rsidRPr="00000000">
        <w:rPr>
          <w:rtl w:val="0"/>
        </w:rPr>
      </w:r>
    </w:p>
  </w:footnote>
  <w:footnote w:id="1">
    <w:p w:rsidR="00000000" w:rsidDel="00000000" w:rsidP="00000000" w:rsidRDefault="00000000" w:rsidRPr="00000000" w14:paraId="0000071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Haig M. E-Business Essentials. – Eastbourne: Gardners Books, 2001. –  С. 98.</w:t>
      </w:r>
      <w:r w:rsidDel="00000000" w:rsidR="00000000" w:rsidRPr="00000000">
        <w:rPr>
          <w:rtl w:val="0"/>
        </w:rPr>
      </w:r>
    </w:p>
  </w:footnote>
  <w:footnote w:id="2">
    <w:p w:rsidR="00000000" w:rsidDel="00000000" w:rsidP="00000000" w:rsidRDefault="00000000" w:rsidRPr="00000000" w14:paraId="0000071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Климченя Л. С. Электронная коммерция. – Минск: Высшая школа, 2016. – С. 382-383.</w:t>
      </w:r>
      <w:r w:rsidDel="00000000" w:rsidR="00000000" w:rsidRPr="00000000">
        <w:rPr>
          <w:rtl w:val="0"/>
        </w:rPr>
      </w:r>
    </w:p>
  </w:footnote>
  <w:footnote w:id="3">
    <w:p w:rsidR="00000000" w:rsidDel="00000000" w:rsidP="00000000" w:rsidRDefault="00000000" w:rsidRPr="00000000" w14:paraId="0000071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Кобелев О. А. Электронная коммерция: учебное пособие. – М.: Дашков и К, 2015. – С. 107.</w:t>
      </w:r>
      <w:r w:rsidDel="00000000" w:rsidR="00000000" w:rsidRPr="00000000">
        <w:rPr>
          <w:rtl w:val="0"/>
        </w:rPr>
      </w:r>
    </w:p>
  </w:footnote>
  <w:footnote w:id="4">
    <w:p w:rsidR="00000000" w:rsidDel="00000000" w:rsidP="00000000" w:rsidRDefault="00000000" w:rsidRPr="00000000" w14:paraId="0000071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Покровская Л. Л., Копачев А. А. Электронная коммерция в сфере информационных услуг: монография. – М.; Берлин: Директ-Медиа, 2014. – С. 52.</w:t>
      </w:r>
      <w:r w:rsidDel="00000000" w:rsidR="00000000" w:rsidRPr="00000000">
        <w:rPr>
          <w:rtl w:val="0"/>
        </w:rPr>
      </w:r>
    </w:p>
  </w:footnote>
  <w:footnote w:id="5">
    <w:p w:rsidR="00000000" w:rsidDel="00000000" w:rsidP="00000000" w:rsidRDefault="00000000" w:rsidRPr="00000000" w14:paraId="0000071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Шайдуллина В. К. Электронная торговля и перспективы ее развития в мировой экономике // Вестник университета. – 2019. – № 3. – С. 114–119.</w:t>
      </w:r>
      <w:r w:rsidDel="00000000" w:rsidR="00000000" w:rsidRPr="00000000">
        <w:rPr>
          <w:rtl w:val="0"/>
        </w:rPr>
      </w:r>
    </w:p>
  </w:footnote>
  <w:footnote w:id="7">
    <w:p w:rsidR="00000000" w:rsidDel="00000000" w:rsidP="00000000" w:rsidRDefault="00000000" w:rsidRPr="00000000" w14:paraId="0000071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Бойко И. П., Евневич М. А., Колышкин А. В. Экономика предприятия в цифровую эпоху // Российское предпринимательство. – 2017. – № 7. – С. 1127–1136.</w:t>
      </w:r>
      <w:r w:rsidDel="00000000" w:rsidR="00000000" w:rsidRPr="00000000">
        <w:rPr>
          <w:rtl w:val="0"/>
        </w:rPr>
      </w:r>
    </w:p>
  </w:footnote>
  <w:footnote w:id="10">
    <w:p w:rsidR="00000000" w:rsidDel="00000000" w:rsidP="00000000" w:rsidRDefault="00000000" w:rsidRPr="00000000" w14:paraId="0000071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Методические рекомендации по цифровой трансформации государственных корпораций и компаний с государственным участием [Электронный ресурс] // Министерство цифрового развития, связи и массовых коммуникаций Российской Федерации. – Режим доступа:</w:t>
      </w:r>
      <w:hyperlink r:id="rId1">
        <w:r w:rsidDel="00000000" w:rsidR="00000000" w:rsidRPr="00000000">
          <w:rPr>
            <w:rFonts w:ascii="Times New Roman" w:cs="Times New Roman" w:eastAsia="Times New Roman" w:hAnsi="Times New Roman"/>
            <w:sz w:val="24"/>
            <w:szCs w:val="24"/>
            <w:rtl w:val="0"/>
          </w:rPr>
          <w:t xml:space="preserve"> </w:t>
        </w:r>
      </w:hyperlink>
      <w:hyperlink r:id="rId2">
        <w:r w:rsidDel="00000000" w:rsidR="00000000" w:rsidRPr="00000000">
          <w:rPr>
            <w:rFonts w:ascii="Times New Roman" w:cs="Times New Roman" w:eastAsia="Times New Roman" w:hAnsi="Times New Roman"/>
            <w:color w:val="1155cc"/>
            <w:sz w:val="24"/>
            <w:szCs w:val="24"/>
            <w:u w:val="single"/>
            <w:rtl w:val="0"/>
          </w:rPr>
          <w:t xml:space="preserve">https://digital.gov.ru/ru/documents/7342/</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13">
    <w:p w:rsidR="00000000" w:rsidDel="00000000" w:rsidP="00000000" w:rsidRDefault="00000000" w:rsidRPr="00000000" w14:paraId="0000071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Анализ и исследование эффективности применения инструментов интернет-маркетинга в системе продвижения товаров и услуг / А. В. Новикова // В кн.: Социально-экономическое развитие. Новое видение, вызовы, тенденции: монография. – Петрозаводск, 2021. – С. 4-5.</w:t>
      </w:r>
      <w:r w:rsidDel="00000000" w:rsidR="00000000" w:rsidRPr="00000000">
        <w:rPr>
          <w:rtl w:val="0"/>
        </w:rPr>
      </w:r>
    </w:p>
  </w:footnote>
  <w:footnote w:id="39">
    <w:p w:rsidR="00000000" w:rsidDel="00000000" w:rsidP="00000000" w:rsidRDefault="00000000" w:rsidRPr="00000000" w14:paraId="0000071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Орлова П. И. Бизнес-планирование: учебник. – М.: Дашков и Ко, 2012. – С. 167.</w:t>
      </w:r>
      <w:r w:rsidDel="00000000" w:rsidR="00000000" w:rsidRPr="00000000">
        <w:rPr>
          <w:rtl w:val="0"/>
        </w:rPr>
      </w:r>
    </w:p>
  </w:footnote>
  <w:footnote w:id="40">
    <w:p w:rsidR="00000000" w:rsidDel="00000000" w:rsidP="00000000" w:rsidRDefault="00000000" w:rsidRPr="00000000" w14:paraId="0000071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Федеральный закон от 08.08.2001 № 129-ФЗ «О государственной регистрации юридических лиц и индивидуальных предпринимателей».</w:t>
      </w:r>
      <w:r w:rsidDel="00000000" w:rsidR="00000000" w:rsidRPr="00000000">
        <w:rPr>
          <w:rtl w:val="0"/>
        </w:rPr>
      </w:r>
    </w:p>
  </w:footnote>
  <w:footnote w:id="41">
    <w:p w:rsidR="00000000" w:rsidDel="00000000" w:rsidP="00000000" w:rsidRDefault="00000000" w:rsidRPr="00000000" w14:paraId="0000071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Федеральный закон от 27.07.2006 № 152-ФЗ «О персональных данных» [Электронный ресурс]. – Режим доступа:</w:t>
      </w:r>
      <w:hyperlink r:id="rId3">
        <w:r w:rsidDel="00000000" w:rsidR="00000000" w:rsidRPr="00000000">
          <w:rPr>
            <w:rFonts w:ascii="Times New Roman" w:cs="Times New Roman" w:eastAsia="Times New Roman" w:hAnsi="Times New Roman"/>
            <w:sz w:val="24"/>
            <w:szCs w:val="24"/>
            <w:rtl w:val="0"/>
          </w:rPr>
          <w:t xml:space="preserve"> </w:t>
        </w:r>
      </w:hyperlink>
      <w:hyperlink r:id="rId4">
        <w:r w:rsidDel="00000000" w:rsidR="00000000" w:rsidRPr="00000000">
          <w:rPr>
            <w:rFonts w:ascii="Times New Roman" w:cs="Times New Roman" w:eastAsia="Times New Roman" w:hAnsi="Times New Roman"/>
            <w:color w:val="1155cc"/>
            <w:sz w:val="24"/>
            <w:szCs w:val="24"/>
            <w:u w:val="single"/>
            <w:rtl w:val="0"/>
          </w:rPr>
          <w:t xml:space="preserve">http://www.kremlin.ru/acts/bank/24154</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45">
    <w:p w:rsidR="00000000" w:rsidDel="00000000" w:rsidP="00000000" w:rsidRDefault="00000000" w:rsidRPr="00000000" w14:paraId="0000071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The Committed Innovator: Working with Start-ups [Электронный ресурс] // McKinsey &amp; Company. – Режим доступа:</w:t>
      </w:r>
      <w:hyperlink r:id="rId5">
        <w:r w:rsidDel="00000000" w:rsidR="00000000" w:rsidRPr="00000000">
          <w:rPr>
            <w:rFonts w:ascii="Times New Roman" w:cs="Times New Roman" w:eastAsia="Times New Roman" w:hAnsi="Times New Roman"/>
            <w:sz w:val="24"/>
            <w:szCs w:val="24"/>
            <w:rtl w:val="0"/>
          </w:rPr>
          <w:t xml:space="preserve"> </w:t>
        </w:r>
      </w:hyperlink>
      <w:hyperlink r:id="rId6">
        <w:r w:rsidDel="00000000" w:rsidR="00000000" w:rsidRPr="00000000">
          <w:rPr>
            <w:rFonts w:ascii="Times New Roman" w:cs="Times New Roman" w:eastAsia="Times New Roman" w:hAnsi="Times New Roman"/>
            <w:color w:val="1155cc"/>
            <w:sz w:val="24"/>
            <w:szCs w:val="24"/>
            <w:u w:val="single"/>
            <w:rtl w:val="0"/>
          </w:rPr>
          <w:t xml:space="preserve">https://www.mckinsey.com/capabilities/strategy-and-corporate-finance/our-insights/the-committed-innovator-working-with-start-ups#/</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47">
    <w:p w:rsidR="00000000" w:rsidDel="00000000" w:rsidP="00000000" w:rsidRDefault="00000000" w:rsidRPr="00000000" w14:paraId="0000071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Дропшиппинг. Преимущества и недостатки такого вида деятельности [Электронный ресурс] / Сообщество интернет-предпринимателей в СНГ. – Режим доступа:</w:t>
      </w:r>
      <w:hyperlink r:id="rId7">
        <w:r w:rsidDel="00000000" w:rsidR="00000000" w:rsidRPr="00000000">
          <w:rPr>
            <w:rFonts w:ascii="Times New Roman" w:cs="Times New Roman" w:eastAsia="Times New Roman" w:hAnsi="Times New Roman"/>
            <w:sz w:val="24"/>
            <w:szCs w:val="24"/>
            <w:rtl w:val="0"/>
          </w:rPr>
          <w:t xml:space="preserve"> </w:t>
        </w:r>
      </w:hyperlink>
      <w:hyperlink r:id="rId8">
        <w:r w:rsidDel="00000000" w:rsidR="00000000" w:rsidRPr="00000000">
          <w:rPr>
            <w:rFonts w:ascii="Times New Roman" w:cs="Times New Roman" w:eastAsia="Times New Roman" w:hAnsi="Times New Roman"/>
            <w:color w:val="1155cc"/>
            <w:sz w:val="24"/>
            <w:szCs w:val="24"/>
            <w:u w:val="single"/>
            <w:rtl w:val="0"/>
          </w:rPr>
          <w:t xml:space="preserve">https://geniusmarketing.me/lab/dropshippingpreimushhestva-i-nedostatki-takogo-vida-deyatelnosti/</w:t>
        </w:r>
      </w:hyperlink>
      <w:r w:rsidDel="00000000" w:rsidR="00000000" w:rsidRPr="00000000">
        <w:rPr>
          <w:rFonts w:ascii="Times New Roman" w:cs="Times New Roman" w:eastAsia="Times New Roman" w:hAnsi="Times New Roman"/>
          <w:sz w:val="24"/>
          <w:szCs w:val="24"/>
          <w:rtl w:val="0"/>
        </w:rPr>
        <w:t xml:space="preserve"> (дата обращения: 04.02.2025).</w:t>
      </w:r>
      <w:r w:rsidDel="00000000" w:rsidR="00000000" w:rsidRPr="00000000">
        <w:rPr>
          <w:rtl w:val="0"/>
        </w:rPr>
      </w:r>
    </w:p>
  </w:footnote>
  <w:footnote w:id="49">
    <w:p w:rsidR="00000000" w:rsidDel="00000000" w:rsidP="00000000" w:rsidRDefault="00000000" w:rsidRPr="00000000" w14:paraId="0000071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Онлайн-продажи набирают обороты [Электронный ресурс] // CNews. – Режим доступа:</w:t>
      </w:r>
      <w:hyperlink r:id="rId9">
        <w:r w:rsidDel="00000000" w:rsidR="00000000" w:rsidRPr="00000000">
          <w:rPr>
            <w:rFonts w:ascii="Times New Roman" w:cs="Times New Roman" w:eastAsia="Times New Roman" w:hAnsi="Times New Roman"/>
            <w:sz w:val="24"/>
            <w:szCs w:val="24"/>
            <w:rtl w:val="0"/>
          </w:rPr>
          <w:t xml:space="preserve"> </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https://www.cnews.ru/news/line/2025-05-19_onlajn-prodazhi_nabirayut</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50">
    <w:p w:rsidR="00000000" w:rsidDel="00000000" w:rsidP="00000000" w:rsidRDefault="00000000" w:rsidRPr="00000000" w14:paraId="0000071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Федеральный закон от 27.07.2006 № 152-ФЗ «О персональных данных» [Электронный ресурс]. – Режим доступа:</w:t>
      </w:r>
      <w:hyperlink r:id="rId11">
        <w:r w:rsidDel="00000000" w:rsidR="00000000" w:rsidRPr="00000000">
          <w:rPr>
            <w:rFonts w:ascii="Times New Roman" w:cs="Times New Roman" w:eastAsia="Times New Roman" w:hAnsi="Times New Roman"/>
            <w:sz w:val="24"/>
            <w:szCs w:val="24"/>
            <w:rtl w:val="0"/>
          </w:rPr>
          <w:t xml:space="preserve"> </w:t>
        </w:r>
      </w:hyperlink>
      <w:hyperlink r:id="rId12">
        <w:r w:rsidDel="00000000" w:rsidR="00000000" w:rsidRPr="00000000">
          <w:rPr>
            <w:rFonts w:ascii="Times New Roman" w:cs="Times New Roman" w:eastAsia="Times New Roman" w:hAnsi="Times New Roman"/>
            <w:color w:val="1155cc"/>
            <w:sz w:val="24"/>
            <w:szCs w:val="24"/>
            <w:u w:val="single"/>
            <w:rtl w:val="0"/>
          </w:rPr>
          <w:t xml:space="preserve">http://www.kremlin.ru/acts/bank/24154</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51">
    <w:p w:rsidR="00000000" w:rsidDel="00000000" w:rsidP="00000000" w:rsidRDefault="00000000" w:rsidRPr="00000000" w14:paraId="0000071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Федеральный закон от 22.05.2003 № 54-ФЗ «О применении контрольно-кассовой техники при осуществлении наличных денежных расчётов и (или) расчётов с использованием электронных средств платежа».</w:t>
      </w:r>
      <w:r w:rsidDel="00000000" w:rsidR="00000000" w:rsidRPr="00000000">
        <w:rPr>
          <w:rtl w:val="0"/>
        </w:rPr>
      </w:r>
    </w:p>
  </w:footnote>
  <w:footnote w:id="56">
    <w:p w:rsidR="00000000" w:rsidDel="00000000" w:rsidP="00000000" w:rsidRDefault="00000000" w:rsidRPr="00000000" w14:paraId="0000072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Garina E. P., Kuznetsov V. P., Egorova A. O., Garin A. P., Yashin S. N. Formation of the system of business processes at machine building enterprises // European Research Studies Journal. – 2016. – Vol. 19, № 2 (Special Issue). – С. 42.</w:t>
      </w:r>
      <w:r w:rsidDel="00000000" w:rsidR="00000000" w:rsidRPr="00000000">
        <w:rPr>
          <w:rtl w:val="0"/>
        </w:rPr>
      </w:r>
    </w:p>
  </w:footnote>
  <w:footnote w:id="55">
    <w:p w:rsidR="00000000" w:rsidDel="00000000" w:rsidP="00000000" w:rsidRDefault="00000000" w:rsidRPr="00000000" w14:paraId="0000072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Аудитория Telegram в России снова выросла [Электронный ресурс] // PPC World. – Режим доступа:</w:t>
      </w:r>
      <w:hyperlink r:id="rId13">
        <w:r w:rsidDel="00000000" w:rsidR="00000000" w:rsidRPr="00000000">
          <w:rPr>
            <w:rFonts w:ascii="Times New Roman" w:cs="Times New Roman" w:eastAsia="Times New Roman" w:hAnsi="Times New Roman"/>
            <w:sz w:val="24"/>
            <w:szCs w:val="24"/>
            <w:rtl w:val="0"/>
          </w:rPr>
          <w:t xml:space="preserve"> </w:t>
        </w:r>
      </w:hyperlink>
      <w:hyperlink r:id="rId14">
        <w:r w:rsidDel="00000000" w:rsidR="00000000" w:rsidRPr="00000000">
          <w:rPr>
            <w:rFonts w:ascii="Times New Roman" w:cs="Times New Roman" w:eastAsia="Times New Roman" w:hAnsi="Times New Roman"/>
            <w:color w:val="1155cc"/>
            <w:sz w:val="24"/>
            <w:szCs w:val="24"/>
            <w:u w:val="single"/>
            <w:rtl w:val="0"/>
          </w:rPr>
          <w:t xml:space="preserve">https://ppc.world/news/auditoriya-telegram-v-rossii-snova-vyrosla/</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6">
    <w:p w:rsidR="00000000" w:rsidDel="00000000" w:rsidP="00000000" w:rsidRDefault="00000000" w:rsidRPr="00000000" w14:paraId="00000722">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1.</w:t>
      </w:r>
    </w:p>
  </w:footnote>
  <w:footnote w:id="8">
    <w:p w:rsidR="00000000" w:rsidDel="00000000" w:rsidP="00000000" w:rsidRDefault="00000000" w:rsidRPr="00000000" w14:paraId="00000723">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3.</w:t>
      </w:r>
    </w:p>
  </w:footnote>
  <w:footnote w:id="9">
    <w:p w:rsidR="00000000" w:rsidDel="00000000" w:rsidP="00000000" w:rsidRDefault="00000000" w:rsidRPr="00000000" w14:paraId="00000724">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4.</w:t>
      </w:r>
    </w:p>
  </w:footnote>
  <w:footnote w:id="46">
    <w:p w:rsidR="00000000" w:rsidDel="00000000" w:rsidP="00000000" w:rsidRDefault="00000000" w:rsidRPr="00000000" w14:paraId="00000725">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5.</w:t>
      </w:r>
    </w:p>
  </w:footnote>
  <w:footnote w:id="52">
    <w:p w:rsidR="00000000" w:rsidDel="00000000" w:rsidP="00000000" w:rsidRDefault="00000000" w:rsidRPr="00000000" w14:paraId="00000726">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6.</w:t>
      </w:r>
    </w:p>
  </w:footnote>
  <w:footnote w:id="53">
    <w:p w:rsidR="00000000" w:rsidDel="00000000" w:rsidP="00000000" w:rsidRDefault="00000000" w:rsidRPr="00000000" w14:paraId="00000727">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7.</w:t>
      </w:r>
    </w:p>
  </w:footnote>
  <w:footnote w:id="57">
    <w:p w:rsidR="00000000" w:rsidDel="00000000" w:rsidP="00000000" w:rsidRDefault="00000000" w:rsidRPr="00000000" w14:paraId="00000728">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8.</w:t>
      </w:r>
    </w:p>
  </w:footnote>
  <w:footnote w:id="58">
    <w:p w:rsidR="00000000" w:rsidDel="00000000" w:rsidP="00000000" w:rsidRDefault="00000000" w:rsidRPr="00000000" w14:paraId="00000729">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12.</w:t>
      </w:r>
    </w:p>
  </w:footnote>
  <w:footnote w:id="43">
    <w:p w:rsidR="00000000" w:rsidDel="00000000" w:rsidP="00000000" w:rsidRDefault="00000000" w:rsidRPr="00000000" w14:paraId="0000072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Blank S., Dorf B. The Startup Owner’s Manual. С. 5.</w:t>
      </w:r>
      <w:r w:rsidDel="00000000" w:rsidR="00000000" w:rsidRPr="00000000">
        <w:rPr>
          <w:rtl w:val="0"/>
        </w:rPr>
      </w:r>
    </w:p>
  </w:footnote>
  <w:footnote w:id="44">
    <w:p w:rsidR="00000000" w:rsidDel="00000000" w:rsidP="00000000" w:rsidRDefault="00000000" w:rsidRPr="00000000" w14:paraId="0000072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Top 10 IT-трендов на 2025 год по версии Gartner [Электронный ресурс] // Computerra. – Режим доступа:</w:t>
      </w:r>
      <w:hyperlink r:id="rId15">
        <w:r w:rsidDel="00000000" w:rsidR="00000000" w:rsidRPr="00000000">
          <w:rPr>
            <w:rFonts w:ascii="Times New Roman" w:cs="Times New Roman" w:eastAsia="Times New Roman" w:hAnsi="Times New Roman"/>
            <w:sz w:val="24"/>
            <w:szCs w:val="24"/>
            <w:rtl w:val="0"/>
          </w:rPr>
          <w:t xml:space="preserve"> </w:t>
        </w:r>
      </w:hyperlink>
      <w:hyperlink r:id="rId16">
        <w:r w:rsidDel="00000000" w:rsidR="00000000" w:rsidRPr="00000000">
          <w:rPr>
            <w:rFonts w:ascii="Times New Roman" w:cs="Times New Roman" w:eastAsia="Times New Roman" w:hAnsi="Times New Roman"/>
            <w:color w:val="1155cc"/>
            <w:sz w:val="24"/>
            <w:szCs w:val="24"/>
            <w:u w:val="single"/>
            <w:rtl w:val="0"/>
          </w:rPr>
          <w:t xml:space="preserve">https://www.computerra.ru/304012/top-10-it-trendov-na-2025-god-po-versii-gartner/</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42">
    <w:p w:rsidR="00000000" w:rsidDel="00000000" w:rsidP="00000000" w:rsidRDefault="00000000" w:rsidRPr="00000000" w14:paraId="0000072E">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Роббинс С., Коултер М. Менеджмент : учебник / С. Роббинс, М. Коултер. – М. : Юнити-Дана, 2009. – С. 512.</w:t>
      </w:r>
    </w:p>
  </w:footnote>
  <w:footnote w:id="23">
    <w:p w:rsidR="00000000" w:rsidDel="00000000" w:rsidP="00000000" w:rsidRDefault="00000000" w:rsidRPr="00000000" w14:paraId="0000072F">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AdIndex. Исследование: потребности пользователей и поведение в e-commerce / AdIndex.ru, 11 октября 2018. – Режим доступа:  https://adindex.ru/news/researches/2018/10/11/174915.phtml?ysclid=mbawtp9vwl503826156 . – Дата обращения: 26.05.2025.</w:t>
      </w:r>
    </w:p>
  </w:footnote>
  <w:footnote w:id="27">
    <w:p w:rsidR="00000000" w:rsidDel="00000000" w:rsidP="00000000" w:rsidRDefault="00000000" w:rsidRPr="00000000" w14:paraId="00000730">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Jobs to Be Done, или Все, что следует знать о желаниях пользователей // VC.ru. – 2019. – Режим доступа: https://vc.ru/marketing/73830-jobs-to-be-done-ili-vse-chto-sleduet-znat-o-zhelaniyah-polzovateley. – Дата обращения: 20.01.2025.</w:t>
      </w:r>
    </w:p>
  </w:footnote>
  <w:footnote w:id="28">
    <w:p w:rsidR="00000000" w:rsidDel="00000000" w:rsidP="00000000" w:rsidRDefault="00000000" w:rsidRPr="00000000" w14:paraId="00000731">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Микрюков В.О. Применение подхода Jobs to Be Done в стратегическом маркетинге // Инновационная экономика: перспективы развития и совершенствования. – 2022.. – С. 2.  – Режим доступа: https://cyberleninka.ru/article/n/primenenie-podhoda-jobs-to-be-done-v-strategicheskom-marketinge  – Дата обращения: 26.05.2025.</w:t>
      </w:r>
    </w:p>
  </w:footnote>
  <w:footnote w:id="34">
    <w:p w:rsidR="00000000" w:rsidDel="00000000" w:rsidP="00000000" w:rsidRDefault="00000000" w:rsidRPr="00000000" w14:paraId="00000732">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w:t>
      </w:r>
    </w:p>
  </w:footnote>
  <w:footnote w:id="32">
    <w:p w:rsidR="00000000" w:rsidDel="00000000" w:rsidP="00000000" w:rsidRDefault="00000000" w:rsidRPr="00000000" w14:paraId="00000733">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Классификация потребностей А. Маслоу // CyberLeninka. – Режим доступа: https://cyberleninka.ru/article/n/klassifikatsiya-potrebnostey-a-maslou – Дата обращения: 26.05.2025.</w:t>
      </w:r>
    </w:p>
  </w:footnote>
  <w:footnote w:id="33">
    <w:p w:rsidR="00000000" w:rsidDel="00000000" w:rsidP="00000000" w:rsidRDefault="00000000" w:rsidRPr="00000000" w14:paraId="00000734">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Игебаева Ф.А. Социология: учебное пособие для студентов вузов. – М.: ИНФРА-М, 2012. – С. 127.. – (Высшее образование – Бакалавриат). </w:t>
      </w:r>
    </w:p>
  </w:footnote>
  <w:footnote w:id="35">
    <w:p w:rsidR="00000000" w:rsidDel="00000000" w:rsidP="00000000" w:rsidRDefault="00000000" w:rsidRPr="00000000" w14:paraId="00000735">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Моделирование системы показателей потребительского доверия и поведения в экономических конъюнктурных исследованиях маркетинга // CyberLeninka. – Режим доступа: https://cyberleninka.ru/article/n/modelirovanie-sistemy-pokazateley-potrebitelskogo-doveriya-i-povedeniya-v-ekonomicheskih-konyunkturnyh-issledovaniyah-marketing – Дата обращения: 26.05.2025.</w:t>
      </w:r>
    </w:p>
  </w:footnote>
  <w:footnote w:id="36">
    <w:p w:rsidR="00000000" w:rsidDel="00000000" w:rsidP="00000000" w:rsidRDefault="00000000" w:rsidRPr="00000000" w14:paraId="00000736">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5W Шеррингтона: модель пяти вопросов в маркетинге // Digital Academy. – Режим доступа: https://digital-academy.ru/blog/5w-sherrington?ysclid=mbaz59vx9f634215554  – Дата обращения: 26.05.2025.</w:t>
      </w:r>
    </w:p>
  </w:footnote>
  <w:footnote w:id="24">
    <w:p w:rsidR="00000000" w:rsidDel="00000000" w:rsidP="00000000" w:rsidRDefault="00000000" w:rsidRPr="00000000" w14:paraId="00000737">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Георгиевский А.Б. Переход компании от продажи товаров к продаже решений // Вестник Санкт-Петербургского университета. Менеджмент. – 2021. – № 2. – С. 14.  Режим доступа: https://cyberleninka.ru/article/n/perehod-kompanii-ot-prodazhi-tovarov-k-prodazhe-resheniy  – Дата обращения: 26.05.2025.</w:t>
      </w:r>
    </w:p>
  </w:footnote>
  <w:footnote w:id="29">
    <w:p w:rsidR="00000000" w:rsidDel="00000000" w:rsidP="00000000" w:rsidRDefault="00000000" w:rsidRPr="00000000" w14:paraId="00000738">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w:t>
      </w:r>
    </w:p>
  </w:footnote>
  <w:footnote w:id="30">
    <w:p w:rsidR="00000000" w:rsidDel="00000000" w:rsidP="00000000" w:rsidRDefault="00000000" w:rsidRPr="00000000" w14:paraId="00000739">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Искандарова Е.С. Карта путешествия клиента как инструмент управления клиентским опытом // Экономика глазами молодых: материалы Междуна родной конференции студентов, аспирантов и мо лодых ученых, Томск, 29–30 апреля 2021 года. Томск: Издательский Дом Томского государственного универ ситета, 2021. С. 39–41.</w:t>
      </w:r>
    </w:p>
  </w:footnote>
  <w:footnote w:id="31">
    <w:p w:rsidR="00000000" w:rsidDel="00000000" w:rsidP="00000000" w:rsidRDefault="00000000" w:rsidRPr="00000000" w14:paraId="0000073A">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Рожков И.В. Сущность, характеристика и нормативно-правовое регулирование управления клиентским опытом в цифровой среде // Экономика и предпринимательство. – 2022. – № 3 (132). – С. 2.  – Режим доступа: https://cyberleninka.ru/article/n/suschnost-harakteristika-i-normativno-pravovoe-regulirovanie-upravleniya-klientskim-opytom-v-tsifrovoy-srede – Дата обращения: 26.05.2025.</w:t>
      </w:r>
    </w:p>
  </w:footnote>
  <w:footnote w:id="25">
    <w:p w:rsidR="00000000" w:rsidDel="00000000" w:rsidP="00000000" w:rsidRDefault="00000000" w:rsidRPr="00000000" w14:paraId="0000073B">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Рожков И.В. Сущность, характеристика и нормативно-правовое регулирование управления клиентским опытом в цифровой среде // Экономика и предпринимательство. – 2022. – № 3 (132). – С. 3. – Режим доступа: https://cyberleninka.ru/article/n/suschnost-harakteristika-i-normativno-pravovoe-regulirovanie-upravleniya-klientskim-opytom-v-tsifrovoy-srede – Дата обращения: 26.05.2025.</w:t>
      </w:r>
    </w:p>
  </w:footnote>
  <w:footnote w:id="26">
    <w:p w:rsidR="00000000" w:rsidDel="00000000" w:rsidP="00000000" w:rsidRDefault="00000000" w:rsidRPr="00000000" w14:paraId="0000073C">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17.</w:t>
      </w:r>
    </w:p>
  </w:footnote>
  <w:footnote w:id="15">
    <w:p w:rsidR="00000000" w:rsidDel="00000000" w:rsidP="00000000" w:rsidRDefault="00000000" w:rsidRPr="00000000" w14:paraId="0000073D">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Щукин П. Количество трудящейся молодежи в России сократилось до минимума // Lenta.ru. – 2023. – 11 апреля. – Режим доступа: https://lenta.ru/news/2023/04/11/min/. – Дата обращения: 01.06.2025.</w:t>
      </w:r>
    </w:p>
  </w:footnote>
  <w:footnote w:id="16">
    <w:p w:rsidR="00000000" w:rsidDel="00000000" w:rsidP="00000000" w:rsidRDefault="00000000" w:rsidRPr="00000000" w14:paraId="0000073E">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Более 90% опрошенных россиян совершают онлайн-покупки на маркетплейсах // ТАСС. – 2024. – 10 октября. – Режим доступа: https://tass.ru/obschestvo/22088317. – Дата обращения: 01.06.2025.</w:t>
      </w:r>
    </w:p>
  </w:footnote>
  <w:footnote w:id="17">
    <w:p w:rsidR="00000000" w:rsidDel="00000000" w:rsidP="00000000" w:rsidRDefault="00000000" w:rsidRPr="00000000" w14:paraId="0000073F">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Как интернет-магазины растут в эпоху маркетплейсов // ЮKassa. – 2023. – 9 августа. – Режим доступа: https://yookassa.ru/recipes/press-center/kak-internet-magaziny-rastut-v-epokhu-marketpleisov/. – Дата обращения: 01.06.2025.</w:t>
      </w:r>
    </w:p>
  </w:footnote>
  <w:footnote w:id="11">
    <w:p w:rsidR="00000000" w:rsidDel="00000000" w:rsidP="00000000" w:rsidRDefault="00000000" w:rsidRPr="00000000" w14:paraId="0000074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Покровская Л. Л., Копачев А. А. Электронная коммерция в сфере информационных услуг: монография. – М.; Берлин: Директ-Медиа, 2014. – С. 117.</w:t>
      </w:r>
      <w:r w:rsidDel="00000000" w:rsidR="00000000" w:rsidRPr="00000000">
        <w:rPr>
          <w:rtl w:val="0"/>
        </w:rPr>
      </w:r>
    </w:p>
  </w:footnote>
  <w:footnote w:id="14">
    <w:p w:rsidR="00000000" w:rsidDel="00000000" w:rsidP="00000000" w:rsidRDefault="00000000" w:rsidRPr="00000000" w14:paraId="00000741">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Цифровой маркетинг стартапов [Электронный ресурс] // Маркетинг и логистика. — 2023. — № 5. — С. 112–118. — Режим доступа: </w:t>
      </w:r>
      <w:hyperlink r:id="rId17">
        <w:r w:rsidDel="00000000" w:rsidR="00000000" w:rsidRPr="00000000">
          <w:rPr>
            <w:rFonts w:ascii="Times New Roman" w:cs="Times New Roman" w:eastAsia="Times New Roman" w:hAnsi="Times New Roman"/>
            <w:color w:val="1155cc"/>
            <w:sz w:val="24"/>
            <w:szCs w:val="24"/>
            <w:u w:val="single"/>
            <w:rtl w:val="0"/>
          </w:rPr>
          <w:t xml:space="preserve">https://cyberleninka.ru/article/n/tsifrovoy-marketing-startapov</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(дата обращения: 16.05.2025).</w:t>
      </w:r>
    </w:p>
    <w:p w:rsidR="00000000" w:rsidDel="00000000" w:rsidP="00000000" w:rsidRDefault="00000000" w:rsidRPr="00000000" w14:paraId="00000742">
      <w:pPr>
        <w:spacing w:line="240" w:lineRule="auto"/>
        <w:rPr>
          <w:sz w:val="20"/>
          <w:szCs w:val="20"/>
        </w:rPr>
      </w:pPr>
      <w:r w:rsidDel="00000000" w:rsidR="00000000" w:rsidRPr="00000000">
        <w:rPr>
          <w:rtl w:val="0"/>
        </w:rPr>
      </w:r>
    </w:p>
  </w:footnote>
  <w:footnote w:id="37">
    <w:p w:rsidR="00000000" w:rsidDel="00000000" w:rsidP="00000000" w:rsidRDefault="00000000" w:rsidRPr="00000000" w14:paraId="0000074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Гончарова С. В. От идеи до реализации: преодоление трудностей на пути стартапа в IT‑сфере [Электронный ресурс] // Экономика и предпринимательство. — 2023. — № 12(161). — С. 241. — Режим доступа: </w:t>
      </w:r>
      <w:hyperlink r:id="rId18">
        <w:r w:rsidDel="00000000" w:rsidR="00000000" w:rsidRPr="00000000">
          <w:rPr>
            <w:rFonts w:ascii="Times New Roman" w:cs="Times New Roman" w:eastAsia="Times New Roman" w:hAnsi="Times New Roman"/>
            <w:color w:val="1155cc"/>
            <w:sz w:val="24"/>
            <w:szCs w:val="24"/>
            <w:u w:val="single"/>
            <w:rtl w:val="0"/>
          </w:rPr>
          <w:t xml:space="preserve">https://cyberleninka.ru/article/n/ot-idei-do-realizatsii-preodolenie-trudnostey-na-puti-startapa-v-it-sfere</w:t>
        </w:r>
      </w:hyperlink>
      <w:r w:rsidDel="00000000" w:rsidR="00000000" w:rsidRPr="00000000">
        <w:rPr>
          <w:rFonts w:ascii="Times New Roman" w:cs="Times New Roman" w:eastAsia="Times New Roman" w:hAnsi="Times New Roman"/>
          <w:sz w:val="24"/>
          <w:szCs w:val="24"/>
          <w:rtl w:val="0"/>
        </w:rPr>
        <w:t xml:space="preserve"> (дата обращения: 16.05.2025).</w:t>
      </w:r>
      <w:r w:rsidDel="00000000" w:rsidR="00000000" w:rsidRPr="00000000">
        <w:rPr>
          <w:rtl w:val="0"/>
        </w:rPr>
      </w:r>
    </w:p>
  </w:footnote>
  <w:footnote w:id="38">
    <w:p w:rsidR="00000000" w:rsidDel="00000000" w:rsidP="00000000" w:rsidRDefault="00000000" w:rsidRPr="00000000" w14:paraId="0000074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Медведева Л. Ф. Технологии создания и продвижения нового продукта в цифровой бизнес-среде. — М.: ИНФРА‑М, 2023. — С. 354.</w:t>
      </w:r>
      <w:r w:rsidDel="00000000" w:rsidR="00000000" w:rsidRPr="00000000">
        <w:rPr>
          <w:rtl w:val="0"/>
        </w:rPr>
      </w:r>
    </w:p>
  </w:footnote>
  <w:footnote w:id="18">
    <w:p w:rsidR="00000000" w:rsidDel="00000000" w:rsidP="00000000" w:rsidRDefault="00000000" w:rsidRPr="00000000" w14:paraId="0000074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Мокроносов А. Г., Маврина И. Н. Конкуренция и конкурентоспособность: учебное пособие. — Екатеринбург: Изд-во Урал ун-та, 2014. — 194, [2] с.</w:t>
      </w:r>
      <w:r w:rsidDel="00000000" w:rsidR="00000000" w:rsidRPr="00000000">
        <w:rPr>
          <w:rtl w:val="0"/>
        </w:rPr>
      </w:r>
    </w:p>
  </w:footnote>
  <w:footnote w:id="19">
    <w:p w:rsidR="00000000" w:rsidDel="00000000" w:rsidP="00000000" w:rsidRDefault="00000000" w:rsidRPr="00000000" w14:paraId="00000746">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Янкина И. А., Мельников А. А., Шнайдер А. В. Подходы к применению методики SWOT-анализа деятельности предприятия // Вестник ТИУиЭ. 2023. №4 (40). URL: </w:t>
      </w:r>
      <w:hyperlink r:id="rId19">
        <w:r w:rsidDel="00000000" w:rsidR="00000000" w:rsidRPr="00000000">
          <w:rPr>
            <w:rFonts w:ascii="Times New Roman" w:cs="Times New Roman" w:eastAsia="Times New Roman" w:hAnsi="Times New Roman"/>
            <w:color w:val="1155cc"/>
            <w:sz w:val="24"/>
            <w:szCs w:val="24"/>
            <w:u w:val="single"/>
            <w:rtl w:val="0"/>
          </w:rPr>
          <w:t xml:space="preserve">https://cyberleninka.ru/article/n/podhody-k-primeneniyu-metodiki-swot-analiza-deyatelnosti-predpriyatiya</w:t>
        </w:r>
      </w:hyperlink>
      <w:r w:rsidDel="00000000" w:rsidR="00000000" w:rsidRPr="00000000">
        <w:rPr>
          <w:rFonts w:ascii="Times New Roman" w:cs="Times New Roman" w:eastAsia="Times New Roman" w:hAnsi="Times New Roman"/>
          <w:sz w:val="24"/>
          <w:szCs w:val="24"/>
          <w:rtl w:val="0"/>
        </w:rPr>
        <w:t xml:space="preserve"> (дата обращения: 25.05.2025)</w:t>
      </w:r>
    </w:p>
  </w:footnote>
  <w:footnote w:id="20">
    <w:p w:rsidR="00000000" w:rsidDel="00000000" w:rsidP="00000000" w:rsidRDefault="00000000" w:rsidRPr="00000000" w14:paraId="0000074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Маркевич А. А. SWOT-анализ как одно из основных направлений исследования конкурентов организации [Электронный ресурс] // </w:t>
      </w:r>
      <w:r w:rsidDel="00000000" w:rsidR="00000000" w:rsidRPr="00000000">
        <w:rPr>
          <w:rFonts w:ascii="Times New Roman" w:cs="Times New Roman" w:eastAsia="Times New Roman" w:hAnsi="Times New Roman"/>
          <w:i w:val="1"/>
          <w:sz w:val="24"/>
          <w:szCs w:val="24"/>
          <w:rtl w:val="0"/>
        </w:rPr>
        <w:t xml:space="preserve">Вестник науки</w:t>
      </w:r>
      <w:r w:rsidDel="00000000" w:rsidR="00000000" w:rsidRPr="00000000">
        <w:rPr>
          <w:rFonts w:ascii="Times New Roman" w:cs="Times New Roman" w:eastAsia="Times New Roman" w:hAnsi="Times New Roman"/>
          <w:sz w:val="24"/>
          <w:szCs w:val="24"/>
          <w:rtl w:val="0"/>
        </w:rPr>
        <w:t xml:space="preserve">. — 2025. — № 6 (87), т. 2. — С. 294–297. — Режим доступа:</w:t>
      </w:r>
      <w:hyperlink r:id="rId20">
        <w:r w:rsidDel="00000000" w:rsidR="00000000" w:rsidRPr="00000000">
          <w:rPr>
            <w:rFonts w:ascii="Times New Roman" w:cs="Times New Roman" w:eastAsia="Times New Roman" w:hAnsi="Times New Roman"/>
            <w:sz w:val="24"/>
            <w:szCs w:val="24"/>
            <w:rtl w:val="0"/>
          </w:rPr>
          <w:t xml:space="preserve"> </w:t>
        </w:r>
      </w:hyperlink>
      <w:hyperlink r:id="rId21">
        <w:r w:rsidDel="00000000" w:rsidR="00000000" w:rsidRPr="00000000">
          <w:rPr>
            <w:rFonts w:ascii="Times New Roman" w:cs="Times New Roman" w:eastAsia="Times New Roman" w:hAnsi="Times New Roman"/>
            <w:color w:val="1155cc"/>
            <w:sz w:val="24"/>
            <w:szCs w:val="24"/>
            <w:u w:val="single"/>
            <w:rtl w:val="0"/>
          </w:rPr>
          <w:t xml:space="preserve">https://cyberleninka.ru/article/n/swot-analiz-kak-odno-iz-osnovnyh-napravleniy-issledovaniya-konkurentov-organizatsii/viewer</w:t>
        </w:r>
      </w:hyperlink>
      <w:r w:rsidDel="00000000" w:rsidR="00000000" w:rsidRPr="00000000">
        <w:rPr>
          <w:rFonts w:ascii="Times New Roman" w:cs="Times New Roman" w:eastAsia="Times New Roman" w:hAnsi="Times New Roman"/>
          <w:sz w:val="24"/>
          <w:szCs w:val="24"/>
          <w:rtl w:val="0"/>
        </w:rPr>
        <w:t xml:space="preserve"> (дата обращения: 16.05.2025).</w:t>
      </w:r>
      <w:r w:rsidDel="00000000" w:rsidR="00000000" w:rsidRPr="00000000">
        <w:rPr>
          <w:rtl w:val="0"/>
        </w:rPr>
      </w:r>
    </w:p>
  </w:footnote>
  <w:footnote w:id="21">
    <w:p w:rsidR="00000000" w:rsidDel="00000000" w:rsidP="00000000" w:rsidRDefault="00000000" w:rsidRPr="00000000" w14:paraId="000007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Абаев, А.Л. Международный маркетинг: учебник и практикум для бакалавриата и магистратуры / А.Л. Алексунин В.А. Абаев. - Люберцы: Юрайт, 2019 (дата обращения: 16.02.2021).</w:t>
      </w:r>
      <w:r w:rsidDel="00000000" w:rsidR="00000000" w:rsidRPr="00000000">
        <w:rPr>
          <w:rtl w:val="0"/>
        </w:rPr>
      </w:r>
    </w:p>
  </w:footnote>
  <w:footnote w:id="22">
    <w:p w:rsidR="00000000" w:rsidDel="00000000" w:rsidP="00000000" w:rsidRDefault="00000000" w:rsidRPr="00000000" w14:paraId="000007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Молдован А. А. Международный маркетинг: маркетинг-микс [Электронный ресурс] // </w:t>
      </w:r>
      <w:r w:rsidDel="00000000" w:rsidR="00000000" w:rsidRPr="00000000">
        <w:rPr>
          <w:rFonts w:ascii="Times New Roman" w:cs="Times New Roman" w:eastAsia="Times New Roman" w:hAnsi="Times New Roman"/>
          <w:i w:val="1"/>
          <w:sz w:val="24"/>
          <w:szCs w:val="24"/>
          <w:rtl w:val="0"/>
        </w:rPr>
        <w:t xml:space="preserve">Экономические науки</w:t>
      </w:r>
      <w:r w:rsidDel="00000000" w:rsidR="00000000" w:rsidRPr="00000000">
        <w:rPr>
          <w:rFonts w:ascii="Times New Roman" w:cs="Times New Roman" w:eastAsia="Times New Roman" w:hAnsi="Times New Roman"/>
          <w:sz w:val="24"/>
          <w:szCs w:val="24"/>
          <w:rtl w:val="0"/>
        </w:rPr>
        <w:t xml:space="preserve">. — [б. м.], [б. и.], [б. г.]. — Режим доступа:</w:t>
      </w:r>
      <w:hyperlink r:id="rId22">
        <w:r w:rsidDel="00000000" w:rsidR="00000000" w:rsidRPr="00000000">
          <w:rPr>
            <w:rFonts w:ascii="Times New Roman" w:cs="Times New Roman" w:eastAsia="Times New Roman" w:hAnsi="Times New Roman"/>
            <w:sz w:val="24"/>
            <w:szCs w:val="24"/>
            <w:rtl w:val="0"/>
          </w:rPr>
          <w:t xml:space="preserve"> </w:t>
        </w:r>
      </w:hyperlink>
      <w:hyperlink r:id="rId23">
        <w:r w:rsidDel="00000000" w:rsidR="00000000" w:rsidRPr="00000000">
          <w:rPr>
            <w:rFonts w:ascii="Times New Roman" w:cs="Times New Roman" w:eastAsia="Times New Roman" w:hAnsi="Times New Roman"/>
            <w:color w:val="1155cc"/>
            <w:sz w:val="24"/>
            <w:szCs w:val="24"/>
            <w:u w:val="single"/>
            <w:rtl w:val="0"/>
          </w:rPr>
          <w:t xml:space="preserve">https://cyberleninka.ru/article/n/mezhdunarodnyy-marketing-marketing-miks</w:t>
        </w:r>
      </w:hyperlink>
      <w:r w:rsidDel="00000000" w:rsidR="00000000" w:rsidRPr="00000000">
        <w:rPr>
          <w:rFonts w:ascii="Times New Roman" w:cs="Times New Roman" w:eastAsia="Times New Roman" w:hAnsi="Times New Roman"/>
          <w:sz w:val="24"/>
          <w:szCs w:val="24"/>
          <w:rtl w:val="0"/>
        </w:rPr>
        <w:t xml:space="preserve"> (дата обращения: 16.05.2025).</w:t>
      </w:r>
      <w:r w:rsidDel="00000000" w:rsidR="00000000" w:rsidRPr="00000000">
        <w:rPr>
          <w:rtl w:val="0"/>
        </w:rPr>
      </w:r>
    </w:p>
  </w:footnote>
  <w:footnote w:id="59">
    <w:p w:rsidR="00000000" w:rsidDel="00000000" w:rsidP="00000000" w:rsidRDefault="00000000" w:rsidRPr="00000000" w14:paraId="0000074A">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Деревянко А. А., Рябова Т. В. Сущность и направления использования ABC-анализа // Современные тенденции в экономике и управлении. — 2020. — № 45. — С. 33–37. — URL:</w:t>
      </w:r>
      <w:hyperlink r:id="rId24">
        <w:r w:rsidDel="00000000" w:rsidR="00000000" w:rsidRPr="00000000">
          <w:rPr>
            <w:rFonts w:ascii="Times New Roman" w:cs="Times New Roman" w:eastAsia="Times New Roman" w:hAnsi="Times New Roman"/>
            <w:sz w:val="24"/>
            <w:szCs w:val="24"/>
            <w:rtl w:val="0"/>
          </w:rPr>
          <w:t xml:space="preserve"> </w:t>
        </w:r>
      </w:hyperlink>
      <w:hyperlink r:id="rId25">
        <w:r w:rsidDel="00000000" w:rsidR="00000000" w:rsidRPr="00000000">
          <w:rPr>
            <w:rFonts w:ascii="Times New Roman" w:cs="Times New Roman" w:eastAsia="Times New Roman" w:hAnsi="Times New Roman"/>
            <w:color w:val="1155cc"/>
            <w:sz w:val="24"/>
            <w:szCs w:val="24"/>
            <w:u w:val="single"/>
            <w:rtl w:val="0"/>
          </w:rPr>
          <w:t xml:space="preserve">https://cyberleninka.ru/article/n/suschnost-i-napravleniya-ispolzovaniya-avs-analiza</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63">
    <w:p w:rsidR="00000000" w:rsidDel="00000000" w:rsidP="00000000" w:rsidRDefault="00000000" w:rsidRPr="00000000" w14:paraId="0000074B">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Пономарева Е. В. Методология проведения PESTEL‑анализа // Экономика и социум. — 2016. — № 11 (30). — С. 264–270. — URL:</w:t>
      </w:r>
      <w:hyperlink r:id="rId26">
        <w:r w:rsidDel="00000000" w:rsidR="00000000" w:rsidRPr="00000000">
          <w:rPr>
            <w:rFonts w:ascii="Times New Roman" w:cs="Times New Roman" w:eastAsia="Times New Roman" w:hAnsi="Times New Roman"/>
            <w:sz w:val="24"/>
            <w:szCs w:val="24"/>
            <w:rtl w:val="0"/>
          </w:rPr>
          <w:t xml:space="preserve"> </w:t>
        </w:r>
      </w:hyperlink>
      <w:hyperlink r:id="rId27">
        <w:r w:rsidDel="00000000" w:rsidR="00000000" w:rsidRPr="00000000">
          <w:rPr>
            <w:rFonts w:ascii="Times New Roman" w:cs="Times New Roman" w:eastAsia="Times New Roman" w:hAnsi="Times New Roman"/>
            <w:color w:val="1155cc"/>
            <w:sz w:val="24"/>
            <w:szCs w:val="24"/>
            <w:u w:val="single"/>
            <w:rtl w:val="0"/>
          </w:rPr>
          <w:t xml:space="preserve">https://cyberleninka.ru/article/n/metodologiya-provedeniya-pestel-analiza</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64">
    <w:p w:rsidR="00000000" w:rsidDel="00000000" w:rsidP="00000000" w:rsidRDefault="00000000" w:rsidRPr="00000000" w14:paraId="0000074C">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Михайлова О. П. Методы маркетинговой диагностики внешней среды промышленного предприятия в контуре стратегического управления [Электронный ресурс] // Бюллетень Оренбургского научного центра УрО РАН. — 2015. — № 3. — С. 6. — URL:</w:t>
      </w:r>
      <w:hyperlink r:id="rId28">
        <w:r w:rsidDel="00000000" w:rsidR="00000000" w:rsidRPr="00000000">
          <w:rPr>
            <w:rFonts w:ascii="Times New Roman" w:cs="Times New Roman" w:eastAsia="Times New Roman" w:hAnsi="Times New Roman"/>
            <w:sz w:val="24"/>
            <w:szCs w:val="24"/>
            <w:rtl w:val="0"/>
          </w:rPr>
          <w:t xml:space="preserve"> </w:t>
        </w:r>
      </w:hyperlink>
      <w:hyperlink r:id="rId29">
        <w:r w:rsidDel="00000000" w:rsidR="00000000" w:rsidRPr="00000000">
          <w:rPr>
            <w:rFonts w:ascii="Times New Roman" w:cs="Times New Roman" w:eastAsia="Times New Roman" w:hAnsi="Times New Roman"/>
            <w:color w:val="1155cc"/>
            <w:sz w:val="24"/>
            <w:szCs w:val="24"/>
            <w:u w:val="single"/>
            <w:rtl w:val="0"/>
          </w:rPr>
          <w:t xml:space="preserve">https://cyberleninka.ru/article/n/metody-marketingovoy-diagnostiki-vneshney-sredy-promyshlennogo-predpriyatiya-v-konture-strategicheskogo-upravleniya</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68">
    <w:p w:rsidR="00000000" w:rsidDel="00000000" w:rsidP="00000000" w:rsidRDefault="00000000" w:rsidRPr="00000000" w14:paraId="0000074D">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Дугар‑Жабон Т. Д. Таргетинг и ретаргетинг как инструменты маркетинга [Электронный ресурс] // Научные труды Московского государственного университета. — 2019. — URL:</w:t>
      </w:r>
      <w:hyperlink r:id="rId30">
        <w:r w:rsidDel="00000000" w:rsidR="00000000" w:rsidRPr="00000000">
          <w:rPr>
            <w:rFonts w:ascii="Times New Roman" w:cs="Times New Roman" w:eastAsia="Times New Roman" w:hAnsi="Times New Roman"/>
            <w:sz w:val="24"/>
            <w:szCs w:val="24"/>
            <w:rtl w:val="0"/>
          </w:rPr>
          <w:t xml:space="preserve"> </w:t>
        </w:r>
      </w:hyperlink>
      <w:hyperlink r:id="rId31">
        <w:r w:rsidDel="00000000" w:rsidR="00000000" w:rsidRPr="00000000">
          <w:rPr>
            <w:rFonts w:ascii="Times New Roman" w:cs="Times New Roman" w:eastAsia="Times New Roman" w:hAnsi="Times New Roman"/>
            <w:color w:val="1155cc"/>
            <w:sz w:val="24"/>
            <w:szCs w:val="24"/>
            <w:u w:val="single"/>
            <w:rtl w:val="0"/>
          </w:rPr>
          <w:t xml:space="preserve">https://cyberleninka.ru/article/n/targeting-i-retargeting-kak-instrumenty-marketinga</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67">
    <w:p w:rsidR="00000000" w:rsidDel="00000000" w:rsidP="00000000" w:rsidRDefault="00000000" w:rsidRPr="00000000" w14:paraId="0000074E">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Талалаева Е. А. Роль органического продвижения в успешном развитии бизнеса на Shopify [Электронный ресурс] // Практический маркетинг. — 2024. — № 10 (328). — С. 41–44. — DOI: 10.24412/2071‑3762‑2024‑10‑328‑42‑44. — URL:</w:t>
      </w:r>
      <w:hyperlink r:id="rId32">
        <w:r w:rsidDel="00000000" w:rsidR="00000000" w:rsidRPr="00000000">
          <w:rPr>
            <w:rFonts w:ascii="Times New Roman" w:cs="Times New Roman" w:eastAsia="Times New Roman" w:hAnsi="Times New Roman"/>
            <w:sz w:val="24"/>
            <w:szCs w:val="24"/>
            <w:rtl w:val="0"/>
          </w:rPr>
          <w:t xml:space="preserve"> </w:t>
        </w:r>
      </w:hyperlink>
      <w:hyperlink r:id="rId33">
        <w:r w:rsidDel="00000000" w:rsidR="00000000" w:rsidRPr="00000000">
          <w:rPr>
            <w:rFonts w:ascii="Times New Roman" w:cs="Times New Roman" w:eastAsia="Times New Roman" w:hAnsi="Times New Roman"/>
            <w:color w:val="1155cc"/>
            <w:sz w:val="24"/>
            <w:szCs w:val="24"/>
            <w:u w:val="single"/>
            <w:rtl w:val="0"/>
          </w:rPr>
          <w:t xml:space="preserve">https://cyberleninka.ru/article/n/rol-organicheskogo-prodvizheniya-v-uspeshnom-razvitii-biznesa-na-shopify</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66">
    <w:p w:rsidR="00000000" w:rsidDel="00000000" w:rsidP="00000000" w:rsidRDefault="00000000" w:rsidRPr="00000000" w14:paraId="0000074F">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Макарова Е. А. Особенности контекстной рекламы в Интернете [Электронный ресурс] // Актуальные вопросы экономических наук. — 2015. — № 3. — С. 127–130. — URL:</w:t>
      </w:r>
      <w:hyperlink r:id="rId34">
        <w:r w:rsidDel="00000000" w:rsidR="00000000" w:rsidRPr="00000000">
          <w:rPr>
            <w:rFonts w:ascii="Times New Roman" w:cs="Times New Roman" w:eastAsia="Times New Roman" w:hAnsi="Times New Roman"/>
            <w:sz w:val="24"/>
            <w:szCs w:val="24"/>
            <w:rtl w:val="0"/>
          </w:rPr>
          <w:t xml:space="preserve"> </w:t>
        </w:r>
      </w:hyperlink>
      <w:hyperlink r:id="rId35">
        <w:r w:rsidDel="00000000" w:rsidR="00000000" w:rsidRPr="00000000">
          <w:rPr>
            <w:rFonts w:ascii="Times New Roman" w:cs="Times New Roman" w:eastAsia="Times New Roman" w:hAnsi="Times New Roman"/>
            <w:color w:val="1155cc"/>
            <w:sz w:val="24"/>
            <w:szCs w:val="24"/>
            <w:u w:val="single"/>
            <w:rtl w:val="0"/>
          </w:rPr>
          <w:t xml:space="preserve">https://cyberleninka.ru/article/n/osobennosti-kontekstnoy-reklamy-v-internete</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65">
    <w:p w:rsidR="00000000" w:rsidDel="00000000" w:rsidP="00000000" w:rsidRDefault="00000000" w:rsidRPr="00000000" w14:paraId="000007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Федеральный закон от 27.07.2006 № 152-ФЗ «О персональных данных» [Электронный ресурс]. – Режим доступа:</w:t>
      </w:r>
      <w:hyperlink r:id="rId36">
        <w:r w:rsidDel="00000000" w:rsidR="00000000" w:rsidRPr="00000000">
          <w:rPr>
            <w:rFonts w:ascii="Times New Roman" w:cs="Times New Roman" w:eastAsia="Times New Roman" w:hAnsi="Times New Roman"/>
            <w:sz w:val="24"/>
            <w:szCs w:val="24"/>
            <w:rtl w:val="0"/>
          </w:rPr>
          <w:t xml:space="preserve"> </w:t>
        </w:r>
      </w:hyperlink>
      <w:hyperlink r:id="rId37">
        <w:r w:rsidDel="00000000" w:rsidR="00000000" w:rsidRPr="00000000">
          <w:rPr>
            <w:rFonts w:ascii="Times New Roman" w:cs="Times New Roman" w:eastAsia="Times New Roman" w:hAnsi="Times New Roman"/>
            <w:color w:val="1155cc"/>
            <w:sz w:val="24"/>
            <w:szCs w:val="24"/>
            <w:u w:val="single"/>
            <w:rtl w:val="0"/>
          </w:rPr>
          <w:t xml:space="preserve">http://www.kremlin.ru/acts/bank/24154</w:t>
        </w:r>
      </w:hyperlink>
      <w:r w:rsidDel="00000000" w:rsidR="00000000" w:rsidRPr="00000000">
        <w:rPr>
          <w:rFonts w:ascii="Times New Roman" w:cs="Times New Roman" w:eastAsia="Times New Roman" w:hAnsi="Times New Roman"/>
          <w:sz w:val="24"/>
          <w:szCs w:val="24"/>
          <w:rtl w:val="0"/>
        </w:rPr>
        <w:t xml:space="preserve"> (дата обращения: 19.01.2025).</w:t>
      </w:r>
      <w:r w:rsidDel="00000000" w:rsidR="00000000" w:rsidRPr="00000000">
        <w:rPr>
          <w:rtl w:val="0"/>
        </w:rPr>
      </w:r>
    </w:p>
  </w:footnote>
  <w:footnote w:id="62">
    <w:p w:rsidR="00000000" w:rsidDel="00000000" w:rsidP="00000000" w:rsidRDefault="00000000" w:rsidRPr="00000000" w14:paraId="00000751">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Аманаков А. Х., Байрамов Б. О., Джумадурдыев С. М. Анализ точки безубыточности: концепции, расчет и влияние на управление затратами [Электронный ресурс] // Вестник науки. — 2024. — № 5 (74), том 4. — С. 127–130. — URL:</w:t>
      </w:r>
      <w:hyperlink r:id="rId38">
        <w:r w:rsidDel="00000000" w:rsidR="00000000" w:rsidRPr="00000000">
          <w:rPr>
            <w:rFonts w:ascii="Times New Roman" w:cs="Times New Roman" w:eastAsia="Times New Roman" w:hAnsi="Times New Roman"/>
            <w:sz w:val="24"/>
            <w:szCs w:val="24"/>
            <w:rtl w:val="0"/>
          </w:rPr>
          <w:t xml:space="preserve"> </w:t>
        </w:r>
      </w:hyperlink>
      <w:hyperlink r:id="rId39">
        <w:r w:rsidDel="00000000" w:rsidR="00000000" w:rsidRPr="00000000">
          <w:rPr>
            <w:rFonts w:ascii="Times New Roman" w:cs="Times New Roman" w:eastAsia="Times New Roman" w:hAnsi="Times New Roman"/>
            <w:color w:val="1155cc"/>
            <w:sz w:val="24"/>
            <w:szCs w:val="24"/>
            <w:u w:val="single"/>
            <w:rtl w:val="0"/>
          </w:rPr>
          <w:t xml:space="preserve">https://www.вестник‑науки.рф/article/14804</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54">
    <w:p w:rsidR="00000000" w:rsidDel="00000000" w:rsidP="00000000" w:rsidRDefault="00000000" w:rsidRPr="00000000" w14:paraId="00000752">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Тимохина А. В. Смета как инструмент финансового анализа [Электронный ресурс] // Вестник науки. — 202x. — № 1 (58), Т. 2. — Статья 15. — URL:</w:t>
      </w:r>
      <w:hyperlink r:id="rId40">
        <w:r w:rsidDel="00000000" w:rsidR="00000000" w:rsidRPr="00000000">
          <w:rPr>
            <w:rFonts w:ascii="Times New Roman" w:cs="Times New Roman" w:eastAsia="Times New Roman" w:hAnsi="Times New Roman"/>
            <w:sz w:val="24"/>
            <w:szCs w:val="24"/>
            <w:rtl w:val="0"/>
          </w:rPr>
          <w:t xml:space="preserve"> </w:t>
        </w:r>
      </w:hyperlink>
      <w:hyperlink r:id="rId41">
        <w:r w:rsidDel="00000000" w:rsidR="00000000" w:rsidRPr="00000000">
          <w:rPr>
            <w:rFonts w:ascii="Times New Roman" w:cs="Times New Roman" w:eastAsia="Times New Roman" w:hAnsi="Times New Roman"/>
            <w:color w:val="1155cc"/>
            <w:sz w:val="24"/>
            <w:szCs w:val="24"/>
            <w:u w:val="single"/>
            <w:rtl w:val="0"/>
          </w:rPr>
          <w:t xml:space="preserve">https://www.xn----8sbempclcwd3bmt.xn--p1ai/article/6954</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48">
    <w:p w:rsidR="00000000" w:rsidDel="00000000" w:rsidP="00000000" w:rsidRDefault="00000000" w:rsidRPr="00000000" w14:paraId="00000753">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Садовая Е. Н. Современные вызовы и угрозы информационной безопасности REST API и способы их предотвращения // </w:t>
      </w:r>
      <w:r w:rsidDel="00000000" w:rsidR="00000000" w:rsidRPr="00000000">
        <w:rPr>
          <w:rFonts w:ascii="Times New Roman" w:cs="Times New Roman" w:eastAsia="Times New Roman" w:hAnsi="Times New Roman"/>
          <w:i w:val="1"/>
          <w:sz w:val="24"/>
          <w:szCs w:val="24"/>
          <w:rtl w:val="0"/>
        </w:rPr>
        <w:t xml:space="preserve">Молодой исследователь Дона</w:t>
      </w:r>
      <w:r w:rsidDel="00000000" w:rsidR="00000000" w:rsidRPr="00000000">
        <w:rPr>
          <w:rFonts w:ascii="Times New Roman" w:cs="Times New Roman" w:eastAsia="Times New Roman" w:hAnsi="Times New Roman"/>
          <w:sz w:val="24"/>
          <w:szCs w:val="24"/>
          <w:rtl w:val="0"/>
        </w:rPr>
        <w:t xml:space="preserve">. – 2023. – Т. 8, № 3. – С. 67–71. – URL:</w:t>
      </w:r>
      <w:hyperlink r:id="rId42">
        <w:r w:rsidDel="00000000" w:rsidR="00000000" w:rsidRPr="00000000">
          <w:rPr>
            <w:rFonts w:ascii="Times New Roman" w:cs="Times New Roman" w:eastAsia="Times New Roman" w:hAnsi="Times New Roman"/>
            <w:sz w:val="24"/>
            <w:szCs w:val="24"/>
            <w:rtl w:val="0"/>
          </w:rPr>
          <w:t xml:space="preserve"> </w:t>
        </w:r>
      </w:hyperlink>
      <w:hyperlink r:id="rId43">
        <w:r w:rsidDel="00000000" w:rsidR="00000000" w:rsidRPr="00000000">
          <w:rPr>
            <w:rFonts w:ascii="Times New Roman" w:cs="Times New Roman" w:eastAsia="Times New Roman" w:hAnsi="Times New Roman"/>
            <w:color w:val="1155cc"/>
            <w:sz w:val="24"/>
            <w:szCs w:val="24"/>
            <w:u w:val="single"/>
            <w:rtl w:val="0"/>
          </w:rPr>
          <w:t xml:space="preserve">https://cyberleninka.ru/article/n/sovremennye-vyzovy-i-ugrozy-informatsionnoy-bezopasnosti-rest-api-i-sposoby-ih-predotvrascheniya</w:t>
        </w:r>
      </w:hyperlink>
      <w:r w:rsidDel="00000000" w:rsidR="00000000" w:rsidRPr="00000000">
        <w:rPr>
          <w:rFonts w:ascii="Times New Roman" w:cs="Times New Roman" w:eastAsia="Times New Roman" w:hAnsi="Times New Roman"/>
          <w:sz w:val="24"/>
          <w:szCs w:val="24"/>
          <w:rtl w:val="0"/>
        </w:rPr>
        <w:t xml:space="preserve"> (дата обращения: 16.05.2025).</w:t>
      </w:r>
    </w:p>
  </w:footnote>
  <w:footnote w:id="12">
    <w:p w:rsidR="00000000" w:rsidDel="00000000" w:rsidP="00000000" w:rsidRDefault="00000000" w:rsidRPr="00000000" w14:paraId="00000754">
      <w:pPr>
        <w:spacing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Каргина Е. В. Формулировка уникального торгового предложения на основе выявления конкурентных преимуществ // Экономика и социум. – 2018. – № 10 (53). – С. 2. – URL:</w:t>
      </w:r>
      <w:hyperlink r:id="rId44">
        <w:r w:rsidDel="00000000" w:rsidR="00000000" w:rsidRPr="00000000">
          <w:rPr>
            <w:rFonts w:ascii="Times New Roman" w:cs="Times New Roman" w:eastAsia="Times New Roman" w:hAnsi="Times New Roman"/>
            <w:sz w:val="24"/>
            <w:szCs w:val="24"/>
            <w:rtl w:val="0"/>
          </w:rPr>
          <w:t xml:space="preserve"> </w:t>
        </w:r>
      </w:hyperlink>
      <w:hyperlink r:id="rId45">
        <w:r w:rsidDel="00000000" w:rsidR="00000000" w:rsidRPr="00000000">
          <w:rPr>
            <w:rFonts w:ascii="Times New Roman" w:cs="Times New Roman" w:eastAsia="Times New Roman" w:hAnsi="Times New Roman"/>
            <w:color w:val="1155cc"/>
            <w:sz w:val="24"/>
            <w:szCs w:val="24"/>
            <w:u w:val="single"/>
            <w:rtl w:val="0"/>
          </w:rPr>
          <w:t xml:space="preserve">https://cyberleninka.ru/article/n/formulirovka-unikalnogo-torgovogo-predlozheniya-na-osnove-vyyavleniya-konkurentnyh-preimuschestv</w:t>
        </w:r>
      </w:hyperlink>
      <w:r w:rsidDel="00000000" w:rsidR="00000000" w:rsidRPr="00000000">
        <w:rPr>
          <w:rFonts w:ascii="Times New Roman" w:cs="Times New Roman" w:eastAsia="Times New Roman" w:hAnsi="Times New Roman"/>
          <w:sz w:val="24"/>
          <w:szCs w:val="24"/>
          <w:rtl w:val="0"/>
        </w:rPr>
        <w:t xml:space="preserve"> (дата обращения: 17.05.2025).</w:t>
      </w:r>
    </w:p>
  </w:footnote>
  <w:footnote w:id="60">
    <w:p w:rsidR="00000000" w:rsidDel="00000000" w:rsidP="00000000" w:rsidRDefault="00000000" w:rsidRPr="00000000" w14:paraId="00000755">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Приложение 11.</w:t>
      </w:r>
    </w:p>
  </w:footnote>
  <w:footnote w:id="61">
    <w:p w:rsidR="00000000" w:rsidDel="00000000" w:rsidP="00000000" w:rsidRDefault="00000000" w:rsidRPr="00000000" w14:paraId="00000756">
      <w:pPr>
        <w:spacing w:line="240" w:lineRule="auto"/>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4"/>
          <w:szCs w:val="24"/>
          <w:rtl w:val="0"/>
        </w:rPr>
        <w:t xml:space="preserve">Приложение 11.</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E">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cyberleninka.ru/article/n/osobennosti-formirovaniya-biznes-protsessov-na-predpriyatii/viewer" TargetMode="External"/><Relationship Id="rId84" Type="http://schemas.openxmlformats.org/officeDocument/2006/relationships/footer" Target="footer1.xml"/><Relationship Id="rId83" Type="http://schemas.openxmlformats.org/officeDocument/2006/relationships/footer" Target="footer2.xml"/><Relationship Id="rId42" Type="http://schemas.openxmlformats.org/officeDocument/2006/relationships/hyperlink" Target="https://cyberleninka.ru/article/n/dropshipping-v-sovremennyh-rynochnyh-usloviyah" TargetMode="External"/><Relationship Id="rId41" Type="http://schemas.openxmlformats.org/officeDocument/2006/relationships/hyperlink" Target="https://cyberleninka.ru/article/n/dropshipping-v-sovremennyh-rynochnyh-usloviyah" TargetMode="External"/><Relationship Id="rId44" Type="http://schemas.openxmlformats.org/officeDocument/2006/relationships/hyperlink" Target="https://datainsight.ru/DI_eCommerce_2025" TargetMode="External"/><Relationship Id="rId43" Type="http://schemas.openxmlformats.org/officeDocument/2006/relationships/hyperlink" Target="https://datainsight.ru/DI_eCommerce_2025" TargetMode="External"/><Relationship Id="rId46" Type="http://schemas.openxmlformats.org/officeDocument/2006/relationships/hyperlink" Target="https://www.cnews.ru/news/line/2025-05-19_onlajn-prodazhi_nabirayut" TargetMode="External"/><Relationship Id="rId45" Type="http://schemas.openxmlformats.org/officeDocument/2006/relationships/hyperlink" Target="https://www.cnews.ru/news/line/2025-05-19_onlajn-prodazhi_nabirayut" TargetMode="External"/><Relationship Id="rId80" Type="http://schemas.openxmlformats.org/officeDocument/2006/relationships/image" Target="media/image7.jpg"/><Relationship Id="rId82" Type="http://schemas.openxmlformats.org/officeDocument/2006/relationships/header" Target="header1.xml"/><Relationship Id="rId81"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kremlin.ru/acts/bank/24154" TargetMode="External"/><Relationship Id="rId48" Type="http://schemas.openxmlformats.org/officeDocument/2006/relationships/hyperlink" Target="https://cyberleninka.ru/article/n/primenenie-podhoda-jobs-to-be-done-v-strategicheskom-marketinge" TargetMode="External"/><Relationship Id="rId47" Type="http://schemas.openxmlformats.org/officeDocument/2006/relationships/hyperlink" Target="https://adindex.ru/news/researches/2018/10/11/174915.phtml?ysclid=mbawtp9vwl503826156" TargetMode="External"/><Relationship Id="rId49" Type="http://schemas.openxmlformats.org/officeDocument/2006/relationships/hyperlink" Target="https://cyberleninka.ru/article/n/klassifikatsiya-potrebnostey-a-maslou"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www.consultant.ru/document/cons_doc_LAW_32881/" TargetMode="External"/><Relationship Id="rId8" Type="http://schemas.openxmlformats.org/officeDocument/2006/relationships/hyperlink" Target="https://www.consultant.ru/document/cons_doc_LAW_42359/" TargetMode="External"/><Relationship Id="rId73" Type="http://schemas.openxmlformats.org/officeDocument/2006/relationships/hyperlink" Target="https://www.mckinsey.com/capabilities/strategy-and-corporate-finance/our-insights/the-committed-innovator-working-with-start-ups#/" TargetMode="External"/><Relationship Id="rId72" Type="http://schemas.openxmlformats.org/officeDocument/2006/relationships/hyperlink" Target="https://www.computerra.ru/304012/top-10-it-trendov-na-2025-god-po-versii-gartner/" TargetMode="External"/><Relationship Id="rId31" Type="http://schemas.openxmlformats.org/officeDocument/2006/relationships/hyperlink" Target="https://cyberleninka.ru/article/n/problema-interpretatsii-differentsiatsii-i-klassifikatsii-tsifrovyh-produktov" TargetMode="External"/><Relationship Id="rId75" Type="http://schemas.openxmlformats.org/officeDocument/2006/relationships/image" Target="media/image1.png"/><Relationship Id="rId30" Type="http://schemas.openxmlformats.org/officeDocument/2006/relationships/hyperlink" Target="https://cyberleninka.ru/article/n/tsifrovoy-produkt-protivorechiya-vzaimosvyaz-s-traditsionnymi-tovarami-i-novaya-rol-v-ekonomike/viewer" TargetMode="External"/><Relationship Id="rId74" Type="http://schemas.openxmlformats.org/officeDocument/2006/relationships/hyperlink" Target="https://www.mckinsey.com/capabilities/strategy-and-corporate-finance/our-insights/the-committed-innovator-working-with-start-ups#/" TargetMode="External"/><Relationship Id="rId33" Type="http://schemas.openxmlformats.org/officeDocument/2006/relationships/hyperlink" Target="https://cyberleninka.ru/article/n/organizatsionnaya-struktura-biznes-plana-ekonomicheskie-aspekty/viewer" TargetMode="External"/><Relationship Id="rId77" Type="http://schemas.openxmlformats.org/officeDocument/2006/relationships/image" Target="media/image3.png"/><Relationship Id="rId32" Type="http://schemas.openxmlformats.org/officeDocument/2006/relationships/hyperlink" Target="https://cyberleninka.ru/article/n/problema-interpretatsii-differentsiatsii-i-klassifikatsii-tsifrovyh-produktov" TargetMode="External"/><Relationship Id="rId76" Type="http://schemas.openxmlformats.org/officeDocument/2006/relationships/image" Target="media/image2.png"/><Relationship Id="rId35" Type="http://schemas.openxmlformats.org/officeDocument/2006/relationships/hyperlink" Target="https://cyberleninka.ru/article/n/metody-opredeleniya-struktury-dlya-it-startapa/viewer" TargetMode="External"/><Relationship Id="rId79" Type="http://schemas.openxmlformats.org/officeDocument/2006/relationships/image" Target="media/image5.png"/><Relationship Id="rId34" Type="http://schemas.openxmlformats.org/officeDocument/2006/relationships/hyperlink" Target="https://cyberleninka.ru/article/n/organizatsionnaya-struktura-biznes-plana-ekonomicheskie-aspekty/viewer" TargetMode="External"/><Relationship Id="rId78" Type="http://schemas.openxmlformats.org/officeDocument/2006/relationships/image" Target="media/image6.png"/><Relationship Id="rId71" Type="http://schemas.openxmlformats.org/officeDocument/2006/relationships/hyperlink" Target="https://www.computerra.ru/304012/top-10-it-trendov-na-2025-god-po-versii-gartner/" TargetMode="External"/><Relationship Id="rId70" Type="http://schemas.openxmlformats.org/officeDocument/2006/relationships/hyperlink" Target="https://cyberleninka.ru/article/n/metody-marketingovoy-diagnostiki-vneshney-sredy-promyshlennogo-predpriyatiya-v-konture-strategicheskogo-upravleniya" TargetMode="External"/><Relationship Id="rId37" Type="http://schemas.openxmlformats.org/officeDocument/2006/relationships/hyperlink" Target="https://cyberleninka.ru/article/n/osobennosti-kontekstnoy-reklamy-v-internete" TargetMode="External"/><Relationship Id="rId36" Type="http://schemas.openxmlformats.org/officeDocument/2006/relationships/hyperlink" Target="https://cyberleninka.ru/article/n/metody-opredeleniya-struktury-dlya-it-startapa/viewer" TargetMode="External"/><Relationship Id="rId39" Type="http://schemas.openxmlformats.org/officeDocument/2006/relationships/hyperlink" Target="https://cyberleninka.ru/article/n/osobennosti-formirovaniya-biznes-protsessov-na-predpriyatii/viewer" TargetMode="External"/><Relationship Id="rId38" Type="http://schemas.openxmlformats.org/officeDocument/2006/relationships/hyperlink" Target="https://cyberleninka.ru/article/n/osobennosti-kontekstnoy-reklamy-v-internete" TargetMode="External"/><Relationship Id="rId62" Type="http://schemas.openxmlformats.org/officeDocument/2006/relationships/hyperlink" Target="https://cyberleninka.ru/article/n/mezhdunarodnyy-marketing-marketing-miks" TargetMode="External"/><Relationship Id="rId61" Type="http://schemas.openxmlformats.org/officeDocument/2006/relationships/hyperlink" Target="https://cyberleninka.ru/article/n/mezhdunarodnyy-marketing-marketing-miks" TargetMode="External"/><Relationship Id="rId20" Type="http://schemas.openxmlformats.org/officeDocument/2006/relationships/hyperlink" Target="https://geniusmarketing.me/lab/dropshippingpreimushhestva-i-nedostatki-takogo-vida-deyatelnosti/" TargetMode="External"/><Relationship Id="rId64" Type="http://schemas.openxmlformats.org/officeDocument/2006/relationships/hyperlink" Target="https://www.xn----8sbempclcwd3bmt.xn--p1ai/article/6954" TargetMode="External"/><Relationship Id="rId63" Type="http://schemas.openxmlformats.org/officeDocument/2006/relationships/hyperlink" Target="https://www.xn----8sbempclcwd3bmt.xn--p1ai/article/6954" TargetMode="External"/><Relationship Id="rId22" Type="http://schemas.openxmlformats.org/officeDocument/2006/relationships/hyperlink" Target="https://cyberleninka.ru/article/n/targeting-i-retargeting-kak-instrumenty-marketinga" TargetMode="External"/><Relationship Id="rId66" Type="http://schemas.openxmlformats.org/officeDocument/2006/relationships/hyperlink" Target="https://cyberleninka.ru/article/n/suschnost-i-napravleniya-ispolzovaniya-avs-analiza" TargetMode="External"/><Relationship Id="rId21" Type="http://schemas.openxmlformats.org/officeDocument/2006/relationships/hyperlink" Target="https://cyberleninka.ru/article/n/targeting-i-retargeting-kak-instrumenty-marketinga" TargetMode="External"/><Relationship Id="rId65" Type="http://schemas.openxmlformats.org/officeDocument/2006/relationships/hyperlink" Target="https://cyberleninka.ru/article/n/suschnost-i-napravleniya-ispolzovaniya-avs-analiza" TargetMode="External"/><Relationship Id="rId24" Type="http://schemas.openxmlformats.org/officeDocument/2006/relationships/hyperlink" Target="https://cyberleninka.ru/article/n/formulirovka-unikalnogo-torgovogo-predlozheniya-na-osnove-vyyavleniya-konkurentnyh-preimuschestv" TargetMode="External"/><Relationship Id="rId68" Type="http://schemas.openxmlformats.org/officeDocument/2006/relationships/hyperlink" Target="https://cyberleninka.ru/article/n/metodologiya-provedeniya-pestel-analiza" TargetMode="External"/><Relationship Id="rId23" Type="http://schemas.openxmlformats.org/officeDocument/2006/relationships/hyperlink" Target="https://cyberleninka.ru/article/n/formulirovka-unikalnogo-torgovogo-predlozheniya-na-osnove-vyyavleniya-konkurentnyh-preimuschestv" TargetMode="External"/><Relationship Id="rId67" Type="http://schemas.openxmlformats.org/officeDocument/2006/relationships/hyperlink" Target="https://cyberleninka.ru/article/n/metodologiya-provedeniya-pestel-analiza" TargetMode="External"/><Relationship Id="rId60" Type="http://schemas.openxmlformats.org/officeDocument/2006/relationships/hyperlink" Target="https://cyberleninka.ru/article/n/podhody-k-primeneniyu-metodiki-swot-analiza-deyatelnosti-predpriyatiya" TargetMode="External"/><Relationship Id="rId26" Type="http://schemas.openxmlformats.org/officeDocument/2006/relationships/hyperlink" Target="http://finotchet.ru/articles/1806/" TargetMode="External"/><Relationship Id="rId25" Type="http://schemas.openxmlformats.org/officeDocument/2006/relationships/hyperlink" Target="http://finotchet.ru/articles/1806/" TargetMode="External"/><Relationship Id="rId69" Type="http://schemas.openxmlformats.org/officeDocument/2006/relationships/hyperlink" Target="https://cyberleninka.ru/article/n/metody-marketingovoy-diagnostiki-vneshney-sredy-promyshlennogo-predpriyatiya-v-konture-strategicheskogo-upravleniya" TargetMode="External"/><Relationship Id="rId28" Type="http://schemas.openxmlformats.org/officeDocument/2006/relationships/hyperlink" Target="https://cyberleninka.ru/article/n/rol-organicheskogo-prodvizheniya-v-uspeshnom-razvitii-biznesa-na-shopify" TargetMode="External"/><Relationship Id="rId27" Type="http://schemas.openxmlformats.org/officeDocument/2006/relationships/hyperlink" Target="https://cyberleninka.ru/article/n/rol-organicheskogo-prodvizheniya-v-uspeshnom-razvitii-biznesa-na-shopify" TargetMode="External"/><Relationship Id="rId29" Type="http://schemas.openxmlformats.org/officeDocument/2006/relationships/hyperlink" Target="https://cyberleninka.ru/article/n/tsifrovoy-produkt-protivorechiya-vzaimosvyaz-s-traditsionnymi-tovarami-i-novaya-rol-v-ekonomike/viewer" TargetMode="External"/><Relationship Id="rId51" Type="http://schemas.openxmlformats.org/officeDocument/2006/relationships/hyperlink" Target="https://digital-academy.ru/blog/5w-sherrington?ysclid=mbaz59vx9f634215554" TargetMode="External"/><Relationship Id="rId50" Type="http://schemas.openxmlformats.org/officeDocument/2006/relationships/hyperlink" Target="https://cyberleninka.ru/article/n/modelirovanie-sistemy-pokazateley-potrebitelskogo-doveriya-i-povedeniya-v-ekonomicheskih-konyunkturnyh-issledovaniyah-marketing" TargetMode="External"/><Relationship Id="rId53" Type="http://schemas.openxmlformats.org/officeDocument/2006/relationships/hyperlink" Target="https://cyberleninka.ru/article/n/suschnost-harakteristika-i-normativno-pravovoe-regulirovanie-upravleniya-klientskim-opytom-v-tsifrovoy-srede" TargetMode="External"/><Relationship Id="rId52" Type="http://schemas.openxmlformats.org/officeDocument/2006/relationships/hyperlink" Target="https://cyberleninka.ru/article/n/perehod-kompanii-ot-prodazhi-tovarov-k-prodazhe-resheniy" TargetMode="External"/><Relationship Id="rId11" Type="http://schemas.openxmlformats.org/officeDocument/2006/relationships/hyperlink" Target="https://digital.gov.ru/ru/documents/7342/" TargetMode="External"/><Relationship Id="rId55" Type="http://schemas.openxmlformats.org/officeDocument/2006/relationships/hyperlink" Target="https://cyberleninka.ru/article/n/tsifrovoy-marketing-startapov" TargetMode="External"/><Relationship Id="rId10" Type="http://schemas.openxmlformats.org/officeDocument/2006/relationships/hyperlink" Target="http://www.kremlin.ru/acts/bank/24154" TargetMode="External"/><Relationship Id="rId54" Type="http://schemas.openxmlformats.org/officeDocument/2006/relationships/hyperlink" Target="https://cyberleninka.ru/article/n/ot-idei-do-realizatsii-preodolenie-trudnostey-na-puti-startapa-v-it-sfere" TargetMode="External"/><Relationship Id="rId13" Type="http://schemas.openxmlformats.org/officeDocument/2006/relationships/hyperlink" Target="https://cyberleninka.ru/article/n/analiz-v-sisteme-marketinga-1" TargetMode="External"/><Relationship Id="rId57" Type="http://schemas.openxmlformats.org/officeDocument/2006/relationships/hyperlink" Target="https://cyberleninka.ru/article/n/swot-analiz-kak-odno-iz-osnovnyh-napravleniy-issledovaniya-konkurentov-organizatsii/viewer" TargetMode="External"/><Relationship Id="rId12" Type="http://schemas.openxmlformats.org/officeDocument/2006/relationships/hyperlink" Target="https://digital.gov.ru/ru/documents/7342/" TargetMode="External"/><Relationship Id="rId56" Type="http://schemas.openxmlformats.org/officeDocument/2006/relationships/hyperlink" Target="https://cyberleninka.ru/article/n/swot-analiz-kak-odno-iz-osnovnyh-napravleniy-issledovaniya-konkurentov-organizatsii/viewer" TargetMode="External"/><Relationship Id="rId15" Type="http://schemas.openxmlformats.org/officeDocument/2006/relationships/hyperlink" Target="https://ppc.world/news/auditoriya-telegram-v-rossii-snova-vyrosla/" TargetMode="External"/><Relationship Id="rId59" Type="http://schemas.openxmlformats.org/officeDocument/2006/relationships/hyperlink" Target="https://cyberleninka.ru/article/n/sovremennye-vyzovy-i-ugrozy-informatsionnoy-bezopasnosti-rest-api-i-sposoby-ih-predotvrascheniya" TargetMode="External"/><Relationship Id="rId14" Type="http://schemas.openxmlformats.org/officeDocument/2006/relationships/hyperlink" Target="https://cyberleninka.ru/article/n/analiz-v-sisteme-marketinga-1" TargetMode="External"/><Relationship Id="rId58" Type="http://schemas.openxmlformats.org/officeDocument/2006/relationships/hyperlink" Target="https://cyberleninka.ru/article/n/sovremennye-vyzovy-i-ugrozy-informatsionnoy-bezopasnosti-rest-api-i-sposoby-ih-predotvrascheniya" TargetMode="External"/><Relationship Id="rId17" Type="http://schemas.openxmlformats.org/officeDocument/2006/relationships/hyperlink" Target="about:blank" TargetMode="External"/><Relationship Id="rId16" Type="http://schemas.openxmlformats.org/officeDocument/2006/relationships/hyperlink" Target="https://ppc.world/news/auditoriya-telegram-v-rossii-snova-vyrosla/" TargetMode="External"/><Relationship Id="rId19" Type="http://schemas.openxmlformats.org/officeDocument/2006/relationships/hyperlink" Target="https://geniusmarketing.me/lab/dropshippingpreimushhestva-i-nedostatki-takogo-vida-deyatelnosti/" TargetMode="External"/><Relationship Id="rId18"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notes.xml.rels><?xml version="1.0" encoding="UTF-8" standalone="yes"?><Relationships xmlns="http://schemas.openxmlformats.org/package/2006/relationships"><Relationship Id="rId40" Type="http://schemas.openxmlformats.org/officeDocument/2006/relationships/hyperlink" Target="https://www.xn----8sbempclcwd3bmt.xn--p1ai/article/6954" TargetMode="External"/><Relationship Id="rId20" Type="http://schemas.openxmlformats.org/officeDocument/2006/relationships/hyperlink" Target="https://cyberleninka.ru/article/n/swot-analiz-kak-odno-iz-osnovnyh-napravleniy-issledovaniya-konkurentov-organizatsii/viewer" TargetMode="External"/><Relationship Id="rId42" Type="http://schemas.openxmlformats.org/officeDocument/2006/relationships/hyperlink" Target="https://cyberleninka.ru/article/n/sovremennye-vyzovy-i-ugrozy-informatsionnoy-bezopasnosti-rest-api-i-sposoby-ih-predotvrascheniya" TargetMode="External"/><Relationship Id="rId41" Type="http://schemas.openxmlformats.org/officeDocument/2006/relationships/hyperlink" Target="https://www.xn----8sbempclcwd3bmt.xn--p1ai/article/6954" TargetMode="External"/><Relationship Id="rId22" Type="http://schemas.openxmlformats.org/officeDocument/2006/relationships/hyperlink" Target="https://cyberleninka.ru/article/n/mezhdunarodnyy-marketing-marketing-miks" TargetMode="External"/><Relationship Id="rId44" Type="http://schemas.openxmlformats.org/officeDocument/2006/relationships/hyperlink" Target="https://cyberleninka.ru/article/n/formulirovka-unikalnogo-torgovogo-predlozheniya-na-osnove-vyyavleniya-konkurentnyh-preimuschestv" TargetMode="External"/><Relationship Id="rId21" Type="http://schemas.openxmlformats.org/officeDocument/2006/relationships/hyperlink" Target="https://cyberleninka.ru/article/n/swot-analiz-kak-odno-iz-osnovnyh-napravleniy-issledovaniya-konkurentov-organizatsii/viewer" TargetMode="External"/><Relationship Id="rId43" Type="http://schemas.openxmlformats.org/officeDocument/2006/relationships/hyperlink" Target="https://cyberleninka.ru/article/n/sovremennye-vyzovy-i-ugrozy-informatsionnoy-bezopasnosti-rest-api-i-sposoby-ih-predotvrascheniya" TargetMode="External"/><Relationship Id="rId24" Type="http://schemas.openxmlformats.org/officeDocument/2006/relationships/hyperlink" Target="https://cyberleninka.ru/article/n/suschnost-i-napravleniya-ispolzovaniya-avs-analiza" TargetMode="External"/><Relationship Id="rId23" Type="http://schemas.openxmlformats.org/officeDocument/2006/relationships/hyperlink" Target="https://cyberleninka.ru/article/n/mezhdunarodnyy-marketing-marketing-miks" TargetMode="External"/><Relationship Id="rId45" Type="http://schemas.openxmlformats.org/officeDocument/2006/relationships/hyperlink" Target="https://cyberleninka.ru/article/n/formulirovka-unikalnogo-torgovogo-predlozheniya-na-osnove-vyyavleniya-konkurentnyh-preimuschestv" TargetMode="External"/><Relationship Id="rId1" Type="http://schemas.openxmlformats.org/officeDocument/2006/relationships/hyperlink" Target="https://digital.gov.ru/ru/documents/7342/" TargetMode="External"/><Relationship Id="rId2" Type="http://schemas.openxmlformats.org/officeDocument/2006/relationships/hyperlink" Target="https://digital.gov.ru/ru/documents/7342/" TargetMode="External"/><Relationship Id="rId3" Type="http://schemas.openxmlformats.org/officeDocument/2006/relationships/hyperlink" Target="http://www.kremlin.ru/acts/bank/24154" TargetMode="External"/><Relationship Id="rId4" Type="http://schemas.openxmlformats.org/officeDocument/2006/relationships/hyperlink" Target="http://www.kremlin.ru/acts/bank/24154" TargetMode="External"/><Relationship Id="rId9" Type="http://schemas.openxmlformats.org/officeDocument/2006/relationships/hyperlink" Target="https://www.cnews.ru/news/line/2025-05-19_onlajn-prodazhi_nabirayut" TargetMode="External"/><Relationship Id="rId26" Type="http://schemas.openxmlformats.org/officeDocument/2006/relationships/hyperlink" Target="https://cyberleninka.ru/article/n/metodologiya-provedeniya-pestel-analiza" TargetMode="External"/><Relationship Id="rId25" Type="http://schemas.openxmlformats.org/officeDocument/2006/relationships/hyperlink" Target="https://cyberleninka.ru/article/n/suschnost-i-napravleniya-ispolzovaniya-avs-analiza" TargetMode="External"/><Relationship Id="rId28" Type="http://schemas.openxmlformats.org/officeDocument/2006/relationships/hyperlink" Target="https://cyberleninka.ru/article/n/metody-marketingovoy-diagnostiki-vneshney-sredy-promyshlennogo-predpriyatiya-v-konture-strategicheskogo-upravleniya" TargetMode="External"/><Relationship Id="rId27" Type="http://schemas.openxmlformats.org/officeDocument/2006/relationships/hyperlink" Target="https://cyberleninka.ru/article/n/metodologiya-provedeniya-pestel-analiza" TargetMode="External"/><Relationship Id="rId5" Type="http://schemas.openxmlformats.org/officeDocument/2006/relationships/hyperlink" Target="https://www.mckinsey.com/capabilities/strategy-and-corporate-finance/our-insights/the-committed-innovator-working-with-start-ups#/" TargetMode="External"/><Relationship Id="rId6" Type="http://schemas.openxmlformats.org/officeDocument/2006/relationships/hyperlink" Target="https://www.mckinsey.com/capabilities/strategy-and-corporate-finance/our-insights/the-committed-innovator-working-with-start-ups#/" TargetMode="External"/><Relationship Id="rId29" Type="http://schemas.openxmlformats.org/officeDocument/2006/relationships/hyperlink" Target="https://cyberleninka.ru/article/n/metody-marketingovoy-diagnostiki-vneshney-sredy-promyshlennogo-predpriyatiya-v-konture-strategicheskogo-upravleniya" TargetMode="External"/><Relationship Id="rId7" Type="http://schemas.openxmlformats.org/officeDocument/2006/relationships/hyperlink" Target="https://geniusmarketing.me/lab/dropshippingpreimushhestva-i-nedostatki-takogo-vida-deyatelnosti/" TargetMode="External"/><Relationship Id="rId8" Type="http://schemas.openxmlformats.org/officeDocument/2006/relationships/hyperlink" Target="https://geniusmarketing.me/lab/dropshippingpreimushhestva-i-nedostatki-takogo-vida-deyatelnosti/" TargetMode="External"/><Relationship Id="rId31" Type="http://schemas.openxmlformats.org/officeDocument/2006/relationships/hyperlink" Target="https://cyberleninka.ru/article/n/targeting-i-retargeting-kak-instrumenty-marketinga" TargetMode="External"/><Relationship Id="rId30" Type="http://schemas.openxmlformats.org/officeDocument/2006/relationships/hyperlink" Target="https://cyberleninka.ru/article/n/targeting-i-retargeting-kak-instrumenty-marketinga" TargetMode="External"/><Relationship Id="rId11" Type="http://schemas.openxmlformats.org/officeDocument/2006/relationships/hyperlink" Target="http://www.kremlin.ru/acts/bank/24154" TargetMode="External"/><Relationship Id="rId33" Type="http://schemas.openxmlformats.org/officeDocument/2006/relationships/hyperlink" Target="https://cyberleninka.ru/article/n/rol-organicheskogo-prodvizheniya-v-uspeshnom-razvitii-biznesa-na-shopify" TargetMode="External"/><Relationship Id="rId10" Type="http://schemas.openxmlformats.org/officeDocument/2006/relationships/hyperlink" Target="https://www.cnews.ru/news/line/2025-05-19_onlajn-prodazhi_nabirayut" TargetMode="External"/><Relationship Id="rId32" Type="http://schemas.openxmlformats.org/officeDocument/2006/relationships/hyperlink" Target="https://cyberleninka.ru/article/n/rol-organicheskogo-prodvizheniya-v-uspeshnom-razvitii-biznesa-na-shopify" TargetMode="External"/><Relationship Id="rId13" Type="http://schemas.openxmlformats.org/officeDocument/2006/relationships/hyperlink" Target="https://ppc.world/news/auditoriya-telegram-v-rossii-snova-vyrosla/" TargetMode="External"/><Relationship Id="rId35" Type="http://schemas.openxmlformats.org/officeDocument/2006/relationships/hyperlink" Target="https://cyberleninka.ru/article/n/osobennosti-kontekstnoy-reklamy-v-internete" TargetMode="External"/><Relationship Id="rId12" Type="http://schemas.openxmlformats.org/officeDocument/2006/relationships/hyperlink" Target="http://www.kremlin.ru/acts/bank/24154" TargetMode="External"/><Relationship Id="rId34" Type="http://schemas.openxmlformats.org/officeDocument/2006/relationships/hyperlink" Target="https://cyberleninka.ru/article/n/osobennosti-kontekstnoy-reklamy-v-internete" TargetMode="External"/><Relationship Id="rId15" Type="http://schemas.openxmlformats.org/officeDocument/2006/relationships/hyperlink" Target="https://www.computerra.ru/304012/top-10-it-trendov-na-2025-god-po-versii-gartner/" TargetMode="External"/><Relationship Id="rId37" Type="http://schemas.openxmlformats.org/officeDocument/2006/relationships/hyperlink" Target="http://www.kremlin.ru/acts/bank/24154" TargetMode="External"/><Relationship Id="rId14" Type="http://schemas.openxmlformats.org/officeDocument/2006/relationships/hyperlink" Target="https://ppc.world/news/auditoriya-telegram-v-rossii-snova-vyrosla/" TargetMode="External"/><Relationship Id="rId36" Type="http://schemas.openxmlformats.org/officeDocument/2006/relationships/hyperlink" Target="http://www.kremlin.ru/acts/bank/24154" TargetMode="External"/><Relationship Id="rId17" Type="http://schemas.openxmlformats.org/officeDocument/2006/relationships/hyperlink" Target="https://cyberleninka.ru/article/n/tsifrovoy-marketing-startapov" TargetMode="External"/><Relationship Id="rId39" Type="http://schemas.openxmlformats.org/officeDocument/2006/relationships/hyperlink" Target="about:blank" TargetMode="External"/><Relationship Id="rId16" Type="http://schemas.openxmlformats.org/officeDocument/2006/relationships/hyperlink" Target="https://www.computerra.ru/304012/top-10-it-trendov-na-2025-god-po-versii-gartner/" TargetMode="External"/><Relationship Id="rId38" Type="http://schemas.openxmlformats.org/officeDocument/2006/relationships/hyperlink" Target="about:blank" TargetMode="External"/><Relationship Id="rId19" Type="http://schemas.openxmlformats.org/officeDocument/2006/relationships/hyperlink" Target="https://cyberleninka.ru/article/n/podhody-k-primeneniyu-metodiki-swot-analiza-deyatelnosti-predpriyatiya" TargetMode="External"/><Relationship Id="rId18" Type="http://schemas.openxmlformats.org/officeDocument/2006/relationships/hyperlink" Target="https://cyberleninka.ru/article/n/ot-idei-do-realizatsii-preodolenie-trudnostey-na-puti-startapa-v-it-sfe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