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сновной текст"/>
        <w:bidi w:val="0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Приложение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3</w:t>
      </w:r>
    </w:p>
    <w:p>
      <w:pPr>
        <w:pStyle w:val="Основной текст"/>
        <w:bidi w:val="0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Основной текст"/>
        <w:bidi w:val="0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По «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>Шаблон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 xml:space="preserve">у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>паспорта стартап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-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проекта для прохождения отборочной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экспертизы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>стартап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-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проекта и темы ВКРС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»</w:t>
      </w:r>
    </w:p>
    <w:p>
      <w:pPr>
        <w:pStyle w:val="Основной текст"/>
        <w:bidi w:val="0"/>
      </w:pPr>
    </w:p>
    <w:tbl>
      <w:tblPr>
        <w:tblW w:w="963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100"/>
        <w:gridCol w:w="6538"/>
      </w:tblGrid>
      <w:tr>
        <w:tblPrEx>
          <w:shd w:val="clear" w:color="auto" w:fill="ced7e7"/>
        </w:tblPrEx>
        <w:trPr>
          <w:trHeight w:val="13592" w:hRule="atLeast"/>
        </w:trPr>
        <w:tc>
          <w:tcPr>
            <w:tcW w:type="dxa" w:w="3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  <w:tabs>
                <w:tab w:val="left" w:pos="720"/>
                <w:tab w:val="left" w:pos="1440"/>
                <w:tab w:val="left" w:pos="2160"/>
                <w:tab w:val="left" w:pos="2880"/>
              </w:tabs>
              <w:bidi w:val="0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0"/>
                <w:szCs w:val="20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u w:color="000000"/>
                <w:rtl w:val="0"/>
              </w:rPr>
              <w:t>Число участников стартап</w:t>
            </w: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u w:color="000000"/>
                <w:rtl w:val="0"/>
              </w:rPr>
              <w:t>-</w:t>
            </w: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u w:color="000000"/>
                <w:rtl w:val="0"/>
                <w:lang w:val="ru-RU"/>
              </w:rPr>
              <w:t xml:space="preserve">проекта и их компетенции </w:t>
            </w: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u w:color="000000"/>
                <w:rtl w:val="0"/>
              </w:rPr>
              <w:t>(</w:t>
            </w: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u w:color="000000"/>
                <w:rtl w:val="0"/>
                <w:lang w:val="ru-RU"/>
              </w:rPr>
              <w:t>не более пяти человек</w:t>
            </w: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u w:color="000000"/>
                <w:rtl w:val="0"/>
              </w:rPr>
              <w:t>)</w:t>
            </w:r>
          </w:p>
          <w:p>
            <w:pPr>
              <w:pStyle w:val="По умолчанию"/>
              <w:tabs>
                <w:tab w:val="left" w:pos="720"/>
                <w:tab w:val="left" w:pos="1440"/>
                <w:tab w:val="left" w:pos="2160"/>
                <w:tab w:val="left" w:pos="2880"/>
              </w:tabs>
            </w:pPr>
            <w:r>
              <w:rPr>
                <w:rFonts w:ascii="Times New Roman" w:hAnsi="Times New Roman" w:hint="default"/>
                <w:i w:val="1"/>
                <w:iCs w:val="1"/>
                <w:sz w:val="20"/>
                <w:szCs w:val="20"/>
                <w:u w:color="000000"/>
                <w:rtl w:val="0"/>
                <w:lang w:val="ru-RU"/>
              </w:rPr>
              <w:t>Оценивается укомплектованность команды и наличие опыта участников в реализации технологических и инновационных проектов</w:t>
            </w:r>
          </w:p>
        </w:tc>
        <w:tc>
          <w:tcPr>
            <w:tcW w:type="dxa" w:w="65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  <w:numPr>
                <w:ilvl w:val="0"/>
                <w:numId w:val="1"/>
              </w:numPr>
              <w:bidi w:val="0"/>
              <w:ind w:right="0"/>
              <w:jc w:val="left"/>
              <w:rPr>
                <w:rFonts w:ascii="Times New Roman" w:hAnsi="Times New Roman" w:hint="default"/>
                <w:sz w:val="20"/>
                <w:szCs w:val="20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Потапов Александр Сергеевич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-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сооснователь и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fr-FR"/>
              </w:rPr>
              <w:t xml:space="preserve">CEO/CFO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ООО «ШМОТКИ»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.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Роль в проекте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 и компетенции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: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общее руководство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переговоры с инвесторами и партнёрами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ru-RU"/>
              </w:rPr>
              <w:t xml:space="preserve"> (+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работа со стейкхолдерами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ru-RU"/>
              </w:rPr>
              <w:t>)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привлечение грантов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публичные выступления и презентация проекта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финансовое моделирование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юр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ru-RU"/>
              </w:rPr>
              <w:t>.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вопросы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продукт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ru-RU"/>
              </w:rPr>
              <w:t>-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менеджмент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и набор команды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ru-RU"/>
              </w:rPr>
              <w:t xml:space="preserve">),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исследования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стратегия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ru-RU"/>
              </w:rPr>
              <w:t>.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 xml:space="preserve"> Подтвержден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ия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: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победа в номинации «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en-US"/>
              </w:rPr>
              <w:t>CEO of the Year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it-IT"/>
              </w:rPr>
              <w:t xml:space="preserve">»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en-US"/>
              </w:rPr>
              <w:t xml:space="preserve">(Bridge Tech Contest),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участник «Лидеры России»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2026 (535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баллов управленческого опыта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),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резидент Бизнес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ru-RU"/>
              </w:rPr>
              <w:t>-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клуба РЭУ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амбассадор федеральной программы «Стартап как диплом»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ru-RU"/>
              </w:rPr>
              <w:t>, 1.9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млн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20"/>
                <w:szCs w:val="20"/>
                <w:u w:color="000000"/>
                <w:rtl w:val="0"/>
                <w:lang w:val="ru-RU"/>
              </w:rPr>
              <w:t>₽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 грантами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ФСИ «СтудСтартап»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ru-RU"/>
              </w:rPr>
              <w:t xml:space="preserve">),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номинант на премию Мэра Москвы «Новатор Москвы» на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ru-RU"/>
              </w:rPr>
              <w:t>1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млн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20"/>
                <w:szCs w:val="20"/>
                <w:u w:color="000000"/>
                <w:rtl w:val="0"/>
                <w:lang w:val="ru-RU"/>
              </w:rPr>
              <w:t>₽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член МП «Деловой России»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Топ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ru-RU"/>
              </w:rPr>
              <w:t xml:space="preserve">-16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Всероссийского рейтинга университетских стартапов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ru-RU"/>
              </w:rPr>
              <w:t xml:space="preserve">2025,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Победа на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en-US"/>
              </w:rPr>
              <w:t>GSEA Russia 2026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 в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en-US"/>
              </w:rPr>
              <w:t xml:space="preserve"> e-com,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Топ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ru-RU"/>
              </w:rPr>
              <w:t>-10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en-US"/>
              </w:rPr>
              <w:t xml:space="preserve"> KazanDigitalWeek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’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ru-RU"/>
              </w:rPr>
              <w:t xml:space="preserve">25,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Победитель переговорного чемпионата среди крупных компаний и ИИ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ru-RU"/>
              </w:rPr>
              <w:t>-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анализатором встреч от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en-US"/>
              </w:rPr>
              <w:t>NaticoSolutions inc.,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 сертификат «продвинутый» от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en-US"/>
              </w:rPr>
              <w:t>CustDev-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школы Петра Юрьевича Невоструева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также с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 xml:space="preserve">обрали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5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1"/>
              </w:rPr>
              <w:t>’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000+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брендов на платформе по партнерским сетям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ru-RU"/>
              </w:rPr>
              <w:t xml:space="preserve"> (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en-US"/>
              </w:rPr>
              <w:t>SKU 180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тыс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ru-RU"/>
              </w:rPr>
              <w:t>.+)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свои рекомендательные алгоритмы и собрана текущая версия продукта с первыми сотнями пользователей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полная команда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(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ru-RU"/>
              </w:rPr>
              <w:t>18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+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человек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),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менторы в виде Михаила Протчева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(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владелец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SartoReale),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Людмилы Булавкиной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pt-PT"/>
              </w:rPr>
              <w:t xml:space="preserve">(ex-CMO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«Одноклассники»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бизнес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-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ангел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),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Анна Алексеева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(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зам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.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УЦТ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к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.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э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.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fr-FR"/>
              </w:rPr>
              <w:t>., ex-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директор Бизнес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-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инкубатора РЭУ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)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с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проектом получили награду «Лучший продукт недели» и Топ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-2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недельного рейтинга на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es-ES_tradnl"/>
              </w:rPr>
              <w:t xml:space="preserve">ProductRadar,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Топ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-5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продуктов месяца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р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езидент и Топ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-40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Академии инноваторов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(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также Топ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-10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 xml:space="preserve">ИТ проектов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6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 xml:space="preserve">го потока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+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 xml:space="preserve">грант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400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тыс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20"/>
                <w:szCs w:val="20"/>
                <w:u w:color="000000"/>
                <w:rtl w:val="0"/>
              </w:rPr>
              <w:t>₽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fr-FR"/>
              </w:rPr>
              <w:t>, YandexCloud)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Топ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-10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Преакселератора Сколково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п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обедитель и Топ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-2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Всероссийского Кубка Креативных Индустрий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(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медиа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стартап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)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Топ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-1 "ITS FEST 2026"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и Топ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en-US"/>
              </w:rPr>
              <w:t xml:space="preserve">-1 e-commerce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форума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в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хожу в Совет предпринимателей по работе со странами БРИКС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+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и в Совет по культуре и креативным индустриям при Уполномоченном по защите прав предпринимателей г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.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Москва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вошли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 xml:space="preserve"> в Топ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en-US"/>
              </w:rPr>
              <w:t>-4 Student Startup Challenge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партнер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 чемпионата предпринимательских идей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en-US"/>
              </w:rPr>
              <w:t>"Business Skills"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ru-RU"/>
              </w:rPr>
              <w:t xml:space="preserve"> 2025,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40+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упоминаний в СМИ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(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и публикации на Инк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Минобрнауки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«Звёзды РЭУ»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МосРу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ФСИ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РЕН ТВ и т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.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п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.)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ранее был бизнес со стабильной выручкой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с дохода которого и начали проект «ШМОТКИ»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множество иных акселераторов</w:t>
            </w:r>
            <w:r>
              <w:rPr>
                <w:rFonts w:ascii="Times New Roman" w:cs="Times New Roman" w:hAnsi="Times New Roman" w:eastAsia="Times New Roman"/>
                <w:sz w:val="20"/>
                <w:szCs w:val="20"/>
                <w:u w:color="000000"/>
                <w:rtl w:val="0"/>
              </w:rPr>
              <w:fldChar w:fldCharType="begin" w:fldLock="0"/>
            </w:r>
            <w:r>
              <w:rPr>
                <w:rFonts w:ascii="Times New Roman" w:cs="Times New Roman" w:hAnsi="Times New Roman" w:eastAsia="Times New Roman"/>
                <w:sz w:val="20"/>
                <w:szCs w:val="20"/>
                <w:u w:color="000000"/>
                <w:rtl w:val="0"/>
              </w:rPr>
              <w:instrText xml:space="preserve"> NUMPAGES </w:instrText>
            </w:r>
            <w:r>
              <w:rPr>
                <w:rFonts w:ascii="Times New Roman" w:cs="Times New Roman" w:hAnsi="Times New Roman" w:eastAsia="Times New Roman"/>
                <w:sz w:val="20"/>
                <w:szCs w:val="20"/>
                <w:u w:color="000000"/>
                <w:rtl w:val="0"/>
              </w:rPr>
              <w:fldChar w:fldCharType="separate" w:fldLock="0"/>
            </w:r>
            <w:r>
              <w:rPr>
                <w:rFonts w:ascii="Times New Roman" w:cs="Times New Roman" w:hAnsi="Times New Roman" w:eastAsia="Times New Roman"/>
                <w:sz w:val="20"/>
                <w:szCs w:val="20"/>
                <w:u w:color="000000"/>
                <w:rtl w:val="0"/>
              </w:rPr>
              <w:t>6</w:t>
            </w:r>
            <w:r>
              <w:rPr>
                <w:rFonts w:ascii="Times New Roman" w:cs="Times New Roman" w:hAnsi="Times New Roman" w:eastAsia="Times New Roman"/>
                <w:sz w:val="20"/>
                <w:szCs w:val="20"/>
                <w:u w:color="000000"/>
                <w:rtl w:val="0"/>
              </w:rPr>
              <w:fldChar w:fldCharType="end" w:fldLock="0"/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ru-RU"/>
              </w:rPr>
              <w:t xml:space="preserve"> (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ИТМО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Академия ФинТеха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Альфа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ru-RU"/>
              </w:rPr>
              <w:t>-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банк и др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ru-RU"/>
              </w:rPr>
              <w:t xml:space="preserve">.),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также есть первая выручка от проекта и первичные гипотезы подтверждены  </w:t>
            </w:r>
          </w:p>
          <w:p>
            <w:pPr>
              <w:pStyle w:val="По умолчанию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rPr>
                <w:rFonts w:ascii="Times New Roman" w:cs="Times New Roman" w:hAnsi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2.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Меркурьева Есения Сергеевна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-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соавтор ВКРС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участница команды проекта ООО «ШМОТКИ»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.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Разработка маркетинговой стратегии и бизнес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ru-RU"/>
              </w:rPr>
              <w:t>-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коммуникации с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en-US"/>
              </w:rPr>
              <w:t>PR,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 СМИ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ru-RU"/>
              </w:rPr>
              <w:t>.</w:t>
            </w:r>
          </w:p>
          <w:p>
            <w:pPr>
              <w:pStyle w:val="По умолчанию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rPr>
                <w:rFonts w:ascii="Times New Roman" w:cs="Times New Roman" w:hAnsi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3-5. - (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дополнительных соавторов ВКРС нет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)</w:t>
            </w:r>
          </w:p>
          <w:p>
            <w:pPr>
              <w:pStyle w:val="По умолчанию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rPr>
                <w:rFonts w:ascii="Times New Roman" w:cs="Times New Roman" w:hAnsi="Times New Roman" w:eastAsia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Также в реализации проекта участвуют ещё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17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человек команды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(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 xml:space="preserve">по модели компетенций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hustler/hacker/hipster +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операционный контур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-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продажи и переговоры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продукт и технологии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дизайн и контент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юридическое и финансовое сопровождение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менторы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),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которые не являются соавторами данной ВКРС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но работают над проектом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.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 Команда полностью укомплектована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ru-RU"/>
              </w:rPr>
              <w:t>.</w:t>
            </w:r>
          </w:p>
          <w:p>
            <w:pPr>
              <w:pStyle w:val="По умолчанию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</w:pP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Научный руководитель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ru-RU"/>
              </w:rPr>
              <w:t xml:space="preserve">: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Тюрина О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ru-RU"/>
              </w:rPr>
              <w:t>.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6621" w:hRule="atLeast"/>
        </w:trPr>
        <w:tc>
          <w:tcPr>
            <w:tcW w:type="dxa" w:w="3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  <w:tabs>
                <w:tab w:val="left" w:pos="720"/>
                <w:tab w:val="left" w:pos="1440"/>
                <w:tab w:val="left" w:pos="2160"/>
                <w:tab w:val="left" w:pos="2880"/>
              </w:tabs>
              <w:bidi w:val="0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0"/>
                <w:szCs w:val="20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u w:color="000000"/>
                <w:rtl w:val="0"/>
                <w:lang w:val="ru-RU"/>
              </w:rPr>
              <w:t>Минимальные стартовые затраты стартап</w:t>
            </w: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u w:color="000000"/>
                <w:rtl w:val="0"/>
              </w:rPr>
              <w:t>-</w:t>
            </w: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u w:color="000000"/>
                <w:rtl w:val="0"/>
                <w:lang w:val="ru-RU"/>
              </w:rPr>
              <w:t>проекта</w:t>
            </w:r>
          </w:p>
          <w:p>
            <w:pPr>
              <w:pStyle w:val="По умолчанию"/>
              <w:tabs>
                <w:tab w:val="left" w:pos="720"/>
                <w:tab w:val="left" w:pos="1440"/>
                <w:tab w:val="left" w:pos="2160"/>
                <w:tab w:val="left" w:pos="2880"/>
              </w:tabs>
            </w:pPr>
            <w:r>
              <w:rPr>
                <w:rFonts w:ascii="Times New Roman" w:hAnsi="Times New Roman" w:hint="default"/>
                <w:i w:val="1"/>
                <w:iCs w:val="1"/>
                <w:sz w:val="20"/>
                <w:szCs w:val="20"/>
                <w:u w:color="000000"/>
                <w:rtl w:val="0"/>
                <w:lang w:val="ru-RU"/>
              </w:rPr>
              <w:t>Оценивается проведенный финансовый анализ по стартовой реализации продукта</w:t>
            </w:r>
          </w:p>
        </w:tc>
        <w:tc>
          <w:tcPr>
            <w:tcW w:type="dxa" w:w="65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bidi w:val="0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0"/>
                <w:szCs w:val="20"/>
                <w:rtl w:val="0"/>
              </w:rPr>
            </w:pP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Запрашиваемые инвестиции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(1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раунд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en-US"/>
              </w:rPr>
              <w:t xml:space="preserve">, pre-seed): 17,5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 xml:space="preserve">млн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20"/>
                <w:szCs w:val="20"/>
                <w:u w:color="000000"/>
                <w:rtl w:val="0"/>
              </w:rPr>
              <w:t>₽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.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Структура раунда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: 7,5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 xml:space="preserve">млн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20"/>
                <w:szCs w:val="20"/>
                <w:u w:color="000000"/>
                <w:rtl w:val="0"/>
              </w:rPr>
              <w:t>₽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-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доработка функционала продукта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; 6,05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 xml:space="preserve">млн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20"/>
                <w:szCs w:val="20"/>
                <w:u w:color="000000"/>
                <w:rtl w:val="0"/>
              </w:rPr>
              <w:t>₽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-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первичный маркетинг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; 3,95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 xml:space="preserve">млн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20"/>
                <w:szCs w:val="20"/>
                <w:u w:color="000000"/>
                <w:rtl w:val="0"/>
              </w:rPr>
              <w:t>₽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-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обучение алгоритмов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юридические и финансовые вопросы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ru-RU"/>
              </w:rPr>
              <w:t xml:space="preserve"> </w:t>
            </w:r>
          </w:p>
          <w:p>
            <w:pPr>
              <w:pStyle w:val="По умолчанию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rPr>
                <w:rFonts w:ascii="Times New Roman" w:cs="Times New Roman" w:hAnsi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 xml:space="preserve">Точка входа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-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 xml:space="preserve">транш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ru-RU"/>
              </w:rPr>
              <w:t xml:space="preserve">1: 5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 xml:space="preserve">млн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20"/>
                <w:szCs w:val="20"/>
                <w:u w:color="000000"/>
                <w:rtl w:val="0"/>
              </w:rPr>
              <w:t>₽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(6%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доли в ООО «ШМОТКИ»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оценка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en-US"/>
              </w:rPr>
              <w:t xml:space="preserve">post-money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≈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83-88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 xml:space="preserve">млн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20"/>
                <w:szCs w:val="20"/>
                <w:u w:color="000000"/>
                <w:rtl w:val="0"/>
              </w:rPr>
              <w:t>₽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):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 xml:space="preserve">команда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de-DE"/>
              </w:rPr>
              <w:t xml:space="preserve">- 2,42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 xml:space="preserve">млн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20"/>
                <w:szCs w:val="20"/>
                <w:u w:color="000000"/>
                <w:rtl w:val="0"/>
              </w:rPr>
              <w:t>₽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 xml:space="preserve">маркетинг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- 1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 xml:space="preserve">млн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20"/>
                <w:szCs w:val="20"/>
                <w:u w:color="000000"/>
                <w:rtl w:val="0"/>
              </w:rPr>
              <w:t>₽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сервера и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en-US"/>
              </w:rPr>
              <w:t xml:space="preserve">DevOps - 0,5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 xml:space="preserve">млн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20"/>
                <w:szCs w:val="20"/>
                <w:u w:color="000000"/>
                <w:rtl w:val="0"/>
              </w:rPr>
              <w:t>₽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операционные расходы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-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остаток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.</w:t>
            </w:r>
          </w:p>
          <w:p>
            <w:pPr>
              <w:pStyle w:val="По умолчанию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rPr>
                <w:rFonts w:ascii="Times New Roman" w:cs="Times New Roman" w:hAnsi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До текущего раунда проект финансировался в формате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FFF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и грантов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: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получено более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1,9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 xml:space="preserve">млн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20"/>
                <w:szCs w:val="20"/>
                <w:u w:color="000000"/>
                <w:rtl w:val="0"/>
              </w:rPr>
              <w:t>₽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(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ФСИ «Студенческий стартап»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- 1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 xml:space="preserve">млн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20"/>
                <w:szCs w:val="20"/>
                <w:u w:color="000000"/>
                <w:rtl w:val="0"/>
              </w:rPr>
              <w:t>₽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, Cloud.ru - 300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тыс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.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20"/>
                <w:szCs w:val="20"/>
                <w:u w:color="000000"/>
                <w:rtl w:val="0"/>
              </w:rPr>
              <w:t>₽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fr-FR"/>
              </w:rPr>
              <w:t xml:space="preserve">, YandexCloud - 400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тыс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.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20"/>
                <w:szCs w:val="20"/>
                <w:u w:color="000000"/>
                <w:rtl w:val="0"/>
              </w:rPr>
              <w:t>₽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и другие призы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).</w:t>
            </w:r>
          </w:p>
          <w:p>
            <w:pPr>
              <w:pStyle w:val="По умолчанию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rPr>
                <w:rFonts w:ascii="Times New Roman" w:cs="Times New Roman" w:hAnsi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План доходов и расходов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(60-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месячная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P&amp;L-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модель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, 3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сценария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):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выручка год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1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≈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20,8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 xml:space="preserve">млн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20"/>
                <w:szCs w:val="20"/>
                <w:u w:color="000000"/>
                <w:rtl w:val="0"/>
              </w:rPr>
              <w:t>₽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ru-RU"/>
              </w:rPr>
              <w:t>-&gt;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5: 987,1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 xml:space="preserve">млн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20"/>
                <w:szCs w:val="20"/>
                <w:u w:color="000000"/>
                <w:rtl w:val="0"/>
              </w:rPr>
              <w:t>₽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(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пессим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.) / 5 936,9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 xml:space="preserve">млн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20"/>
                <w:szCs w:val="20"/>
                <w:u w:color="000000"/>
                <w:rtl w:val="0"/>
              </w:rPr>
              <w:t>₽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(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средний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) / 10 886,7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 xml:space="preserve">млн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20"/>
                <w:szCs w:val="20"/>
                <w:u w:color="000000"/>
                <w:rtl w:val="0"/>
              </w:rPr>
              <w:t>₽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(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оптим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.);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чистая прибыль год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5 -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 xml:space="preserve">от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337,7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 xml:space="preserve">млн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20"/>
                <w:szCs w:val="20"/>
                <w:u w:color="000000"/>
                <w:rtl w:val="0"/>
              </w:rPr>
              <w:t>₽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 xml:space="preserve"> до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8 626,9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 xml:space="preserve">млн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20"/>
                <w:szCs w:val="20"/>
                <w:u w:color="000000"/>
                <w:rtl w:val="0"/>
              </w:rPr>
              <w:t>₽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;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маржинальность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34,2-79,3%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ru-RU"/>
              </w:rPr>
              <w:t xml:space="preserve"> (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пик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ср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в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.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Источники дохода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: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 xml:space="preserve">реклама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pt-PT"/>
              </w:rPr>
              <w:t>+ CPC/CPM (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≈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55%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выручки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pt-PT"/>
              </w:rPr>
              <w:t>), CPA-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комиссия с покупок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(25%), Premium-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 xml:space="preserve">подписка для продавцов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(12%),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 xml:space="preserve">сертификация и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B2B-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 xml:space="preserve">аналитика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(7%).</w:t>
            </w:r>
          </w:p>
          <w:p>
            <w:pPr>
              <w:pStyle w:val="По умолчанию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</w:pP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Модель учитывает налоговое законодательство РФ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2026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г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. (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 xml:space="preserve">НДС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22%,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налог на прибыль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25%/5%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для ИТ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-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аккредитации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 или ИНТЦ «Воробьевые горы»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страховые взносы с ИТ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-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льготами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).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 Фин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ru-RU"/>
              </w:rPr>
              <w:t>.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модели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ru-RU"/>
              </w:rPr>
              <w:t xml:space="preserve">: </w:t>
            </w:r>
            <w:r>
              <w:rPr>
                <w:rStyle w:val="Hyperlink.0"/>
                <w:rFonts w:ascii="Times New Roman" w:cs="Times New Roman" w:hAnsi="Times New Roman" w:eastAsia="Times New Roman"/>
                <w:outline w:val="0"/>
                <w:color w:val="0563c1"/>
                <w:sz w:val="20"/>
                <w:szCs w:val="20"/>
                <w:u w:val="single" w:color="0563c1"/>
                <w14:textFill>
                  <w14:solidFill>
                    <w14:srgbClr w14:val="0563C1"/>
                  </w14:solidFill>
                </w14:textFill>
              </w:rPr>
              <w:fldChar w:fldCharType="begin" w:fldLock="0"/>
            </w:r>
            <w:r>
              <w:rPr>
                <w:rStyle w:val="Hyperlink.0"/>
                <w:rFonts w:ascii="Times New Roman" w:cs="Times New Roman" w:hAnsi="Times New Roman" w:eastAsia="Times New Roman"/>
                <w:outline w:val="0"/>
                <w:color w:val="0563c1"/>
                <w:sz w:val="20"/>
                <w:szCs w:val="20"/>
                <w:u w:val="single" w:color="0563c1"/>
                <w14:textFill>
                  <w14:solidFill>
                    <w14:srgbClr w14:val="0563C1"/>
                  </w14:solidFill>
                </w14:textFill>
              </w:rPr>
              <w:instrText xml:space="preserve"> HYPERLINK "https://disk.yandex.ru/d/O_O0ODw3yGXPaA"</w:instrText>
            </w:r>
            <w:r>
              <w:rPr>
                <w:rStyle w:val="Hyperlink.0"/>
                <w:rFonts w:ascii="Times New Roman" w:cs="Times New Roman" w:hAnsi="Times New Roman" w:eastAsia="Times New Roman"/>
                <w:outline w:val="0"/>
                <w:color w:val="0563c1"/>
                <w:sz w:val="20"/>
                <w:szCs w:val="20"/>
                <w:u w:val="single" w:color="0563c1"/>
                <w14:textFill>
                  <w14:solidFill>
                    <w14:srgbClr w14:val="0563C1"/>
                  </w14:solidFill>
                </w14:textFill>
              </w:rPr>
              <w:fldChar w:fldCharType="separate" w:fldLock="0"/>
            </w:r>
            <w:r>
              <w:rPr>
                <w:rStyle w:val="Hyperlink.0"/>
                <w:rFonts w:ascii="Times New Roman" w:hAnsi="Times New Roman"/>
                <w:outline w:val="0"/>
                <w:color w:val="0563c1"/>
                <w:sz w:val="20"/>
                <w:szCs w:val="20"/>
                <w:u w:val="single" w:color="0563c1"/>
                <w:rtl w:val="0"/>
                <w14:textFill>
                  <w14:solidFill>
                    <w14:srgbClr w14:val="0563C1"/>
                  </w14:solidFill>
                </w14:textFill>
              </w:rPr>
              <w:t>https://disk.yandex.ru/d/O_O0ODw3yGXPaA</w:t>
            </w:r>
            <w:r>
              <w:rPr>
                <w:rFonts w:ascii="Times New Roman" w:cs="Times New Roman" w:hAnsi="Times New Roman" w:eastAsia="Times New Roman"/>
                <w:sz w:val="20"/>
                <w:szCs w:val="20"/>
              </w:rPr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7642" w:hRule="atLeast"/>
        </w:trPr>
        <w:tc>
          <w:tcPr>
            <w:tcW w:type="dxa" w:w="3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  <w:tabs>
                <w:tab w:val="left" w:pos="720"/>
                <w:tab w:val="left" w:pos="1440"/>
                <w:tab w:val="left" w:pos="2160"/>
                <w:tab w:val="left" w:pos="2880"/>
              </w:tabs>
              <w:bidi w:val="0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0"/>
                <w:szCs w:val="20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u w:color="000000"/>
                <w:rtl w:val="0"/>
                <w:lang w:val="ru-RU"/>
              </w:rPr>
              <w:t>Перспективы коммерциализации стартапа</w:t>
            </w:r>
          </w:p>
          <w:p>
            <w:pPr>
              <w:pStyle w:val="По умолчанию"/>
              <w:tabs>
                <w:tab w:val="left" w:pos="720"/>
                <w:tab w:val="left" w:pos="1440"/>
                <w:tab w:val="left" w:pos="2160"/>
                <w:tab w:val="left" w:pos="2880"/>
              </w:tabs>
            </w:pPr>
            <w:r>
              <w:rPr>
                <w:rFonts w:ascii="Times New Roman" w:hAnsi="Times New Roman" w:hint="default"/>
                <w:i w:val="1"/>
                <w:iCs w:val="1"/>
                <w:sz w:val="20"/>
                <w:szCs w:val="20"/>
                <w:u w:color="000000"/>
                <w:rtl w:val="0"/>
                <w:lang w:val="ru-RU"/>
              </w:rPr>
              <w:t>Оценивается соответствие и реалистичность выбранных потенциальных рынков</w:t>
            </w:r>
            <w:r>
              <w:rPr>
                <w:rFonts w:ascii="Times New Roman" w:hAnsi="Times New Roman"/>
                <w:i w:val="1"/>
                <w:iCs w:val="1"/>
                <w:sz w:val="20"/>
                <w:szCs w:val="20"/>
                <w:u w:color="000000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i w:val="1"/>
                <w:iCs w:val="1"/>
                <w:sz w:val="20"/>
                <w:szCs w:val="20"/>
                <w:u w:color="000000"/>
                <w:rtl w:val="0"/>
                <w:lang w:val="ru-RU"/>
              </w:rPr>
              <w:t>сегментов рынка и потенциальных потребителей</w:t>
            </w:r>
          </w:p>
        </w:tc>
        <w:tc>
          <w:tcPr>
            <w:tcW w:type="dxa" w:w="65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bidi w:val="0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0"/>
                <w:szCs w:val="20"/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1.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Размер рынка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(PAM, TAM, SAM, SOM): PAM - 2,2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 xml:space="preserve">трлн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20"/>
                <w:szCs w:val="20"/>
                <w:u w:color="000000"/>
                <w:rtl w:val="0"/>
              </w:rPr>
              <w:t>₽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(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одежда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обувь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аксессуары РФ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),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по актуализированной оценке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- 3,94-4,85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 xml:space="preserve">трлн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20"/>
                <w:szCs w:val="20"/>
                <w:u w:color="000000"/>
                <w:rtl w:val="0"/>
              </w:rPr>
              <w:t>₽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(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≈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55-60%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онлайн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); TAM - 528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 xml:space="preserve">млрд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20"/>
                <w:szCs w:val="20"/>
                <w:u w:color="000000"/>
                <w:rtl w:val="0"/>
              </w:rPr>
              <w:t>₽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(24% -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доля онлайн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-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торговли одеждой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),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по актуализированной оценке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-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свыше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2,6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 xml:space="preserve">трлн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20"/>
                <w:szCs w:val="20"/>
                <w:u w:color="000000"/>
                <w:rtl w:val="0"/>
              </w:rPr>
              <w:t>₽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; SAM - 79-106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 xml:space="preserve">млрд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20"/>
                <w:szCs w:val="20"/>
                <w:u w:color="000000"/>
                <w:rtl w:val="0"/>
              </w:rPr>
              <w:t>₽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(15-20%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 xml:space="preserve">от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TAM,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зумеры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); SOM - 0,79-3,18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 xml:space="preserve">млрд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20"/>
                <w:szCs w:val="20"/>
                <w:u w:color="000000"/>
                <w:rtl w:val="0"/>
              </w:rPr>
              <w:t>₽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достижимо за первые годы согласно юнит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-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экономике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.</w:t>
            </w:r>
          </w:p>
          <w:p>
            <w:pPr>
              <w:pStyle w:val="По умолчанию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rPr>
                <w:rFonts w:ascii="Times New Roman" w:cs="Times New Roman" w:hAnsi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2.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Тенденции и драйверы рынка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: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рост доли онлайн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-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торговли одеждой в РФ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;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ограничение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/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блокировка зарубежных соцсетей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-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источников вдохновения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pt-PT"/>
              </w:rPr>
              <w:t xml:space="preserve">(Instagram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 xml:space="preserve">и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nl-NL"/>
              </w:rPr>
              <w:t xml:space="preserve">Facebook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принадлежат компании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Meta,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признанной экстремистской и запрещённой в РФ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en-US"/>
              </w:rPr>
              <w:t xml:space="preserve">; Pinterest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оштрафован и ограничен в РФ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);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 xml:space="preserve">с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1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 xml:space="preserve">сентября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2025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г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.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действует запрет для блогеров на рекламу в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nl-NL"/>
              </w:rPr>
              <w:t xml:space="preserve">Instagram, Facebook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 xml:space="preserve">и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da-DK"/>
              </w:rPr>
              <w:t xml:space="preserve">X -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потери рынка оцениваются в ≈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11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 xml:space="preserve">млрд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20"/>
                <w:szCs w:val="20"/>
                <w:u w:color="000000"/>
                <w:rtl w:val="0"/>
              </w:rPr>
              <w:t>₽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 xml:space="preserve"> рекламного бюджета РФ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ежемесячно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;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 xml:space="preserve">фрагментация предложения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-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пользователь в среднем просматривает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от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ru-RU"/>
              </w:rPr>
              <w:t xml:space="preserve">4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сервисов ради одной покупки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.</w:t>
            </w:r>
          </w:p>
          <w:p>
            <w:pPr>
              <w:pStyle w:val="По умолчанию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</w:pP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3.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Целевая аудитория по методике Марка Шеррингтона «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5W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it-IT"/>
              </w:rPr>
              <w:t>»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en-US"/>
              </w:rPr>
              <w:t xml:space="preserve">: Who -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преимущественно зумеры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активные покупатели одежды на маркетплейсах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ориентирующиеся на моду через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nl-NL"/>
              </w:rPr>
              <w:t xml:space="preserve">TikTok/Pinterest/Telegram;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вторичный сегмент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da-DK"/>
              </w:rPr>
              <w:t>- D2C-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бренды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дистрибьюторы и байеры на маркетплейсах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ru-RU"/>
              </w:rPr>
              <w:t xml:space="preserve">+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второго эшелона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(Lamoda,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Яндекс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.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Маркет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СберМегаМаркет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en-US"/>
              </w:rPr>
              <w:t xml:space="preserve">). What -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персонализированные рекомендации одежды и образов со всех маркетплейсов и брендов РФ с покупкой в один клик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en-US"/>
              </w:rPr>
              <w:t xml:space="preserve">. Why -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устраняет фрагментацию предложения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отсутствие персонализации и утрату привычных источников вдохновения в условиях ограничений в РФ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en-US"/>
              </w:rPr>
              <w:t xml:space="preserve">. When -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в момент выбора образа для покупки и при поиске вдохновения в ленте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en-US"/>
              </w:rPr>
              <w:t xml:space="preserve">. Where -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мобильное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/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веб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-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приложение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(shmotki.app),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РФ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с потенциалом выхода на страны БРИКС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7521" w:hRule="atLeast"/>
        </w:trPr>
        <w:tc>
          <w:tcPr>
            <w:tcW w:type="dxa" w:w="3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  <w:tabs>
                <w:tab w:val="left" w:pos="720"/>
                <w:tab w:val="left" w:pos="1440"/>
                <w:tab w:val="left" w:pos="2160"/>
                <w:tab w:val="left" w:pos="2880"/>
              </w:tabs>
              <w:bidi w:val="0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0"/>
                <w:szCs w:val="20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u w:color="000000"/>
                <w:rtl w:val="0"/>
                <w:lang w:val="ru-RU"/>
              </w:rPr>
              <w:t>Технологичность и наукоемкость стартап</w:t>
            </w: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u w:color="000000"/>
                <w:rtl w:val="0"/>
              </w:rPr>
              <w:t>-</w:t>
            </w: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u w:color="000000"/>
                <w:rtl w:val="0"/>
                <w:lang w:val="ru-RU"/>
              </w:rPr>
              <w:t>проекта</w:t>
            </w:r>
          </w:p>
          <w:p>
            <w:pPr>
              <w:pStyle w:val="По умолчанию"/>
              <w:tabs>
                <w:tab w:val="left" w:pos="720"/>
                <w:tab w:val="left" w:pos="1440"/>
                <w:tab w:val="left" w:pos="2160"/>
                <w:tab w:val="left" w:pos="2880"/>
              </w:tabs>
            </w:pPr>
            <w:r>
              <w:rPr>
                <w:rFonts w:ascii="Times New Roman" w:hAnsi="Times New Roman" w:hint="default"/>
                <w:i w:val="1"/>
                <w:iCs w:val="1"/>
                <w:sz w:val="20"/>
                <w:szCs w:val="20"/>
                <w:u w:color="000000"/>
                <w:rtl w:val="0"/>
                <w:lang w:val="ru-RU"/>
              </w:rPr>
              <w:t>Оценивается соответствие проекта перечню направлений стартап</w:t>
            </w:r>
            <w:r>
              <w:rPr>
                <w:rFonts w:ascii="Times New Roman" w:hAnsi="Times New Roman"/>
                <w:i w:val="1"/>
                <w:iCs w:val="1"/>
                <w:sz w:val="20"/>
                <w:szCs w:val="20"/>
                <w:u w:color="000000"/>
                <w:rtl w:val="0"/>
              </w:rPr>
              <w:t>-</w:t>
            </w:r>
            <w:r>
              <w:rPr>
                <w:rFonts w:ascii="Times New Roman" w:hAnsi="Times New Roman" w:hint="default"/>
                <w:i w:val="1"/>
                <w:iCs w:val="1"/>
                <w:sz w:val="20"/>
                <w:szCs w:val="20"/>
                <w:u w:color="000000"/>
                <w:rtl w:val="0"/>
                <w:lang w:val="ru-RU"/>
              </w:rPr>
              <w:t xml:space="preserve">проектов и стартапов </w:t>
            </w:r>
            <w:r>
              <w:rPr>
                <w:rFonts w:ascii="Times New Roman" w:hAnsi="Times New Roman"/>
                <w:i w:val="1"/>
                <w:iCs w:val="1"/>
                <w:sz w:val="20"/>
                <w:szCs w:val="20"/>
                <w:u w:color="000000"/>
                <w:rtl w:val="0"/>
              </w:rPr>
              <w:t>(</w:t>
            </w:r>
            <w:r>
              <w:rPr>
                <w:rFonts w:ascii="Times New Roman" w:hAnsi="Times New Roman" w:hint="default"/>
                <w:i w:val="1"/>
                <w:iCs w:val="1"/>
                <w:sz w:val="20"/>
                <w:szCs w:val="20"/>
                <w:u w:color="000000"/>
                <w:rtl w:val="0"/>
                <w:lang w:val="ru-RU"/>
              </w:rPr>
              <w:t xml:space="preserve">приложение </w:t>
            </w:r>
            <w:r>
              <w:rPr>
                <w:rFonts w:ascii="Times New Roman" w:hAnsi="Times New Roman"/>
                <w:i w:val="1"/>
                <w:iCs w:val="1"/>
                <w:sz w:val="20"/>
                <w:szCs w:val="20"/>
                <w:u w:color="000000"/>
                <w:rtl w:val="0"/>
              </w:rPr>
              <w:t xml:space="preserve">2), </w:t>
            </w:r>
            <w:r>
              <w:rPr>
                <w:rFonts w:ascii="Times New Roman" w:hAnsi="Times New Roman" w:hint="default"/>
                <w:i w:val="1"/>
                <w:iCs w:val="1"/>
                <w:sz w:val="20"/>
                <w:szCs w:val="20"/>
                <w:u w:color="000000"/>
                <w:rtl w:val="0"/>
                <w:lang w:val="ru-RU"/>
              </w:rPr>
              <w:t>а также наличие</w:t>
            </w:r>
            <w:r>
              <w:rPr>
                <w:rFonts w:ascii="Times New Roman" w:hAnsi="Times New Roman"/>
                <w:i w:val="1"/>
                <w:iCs w:val="1"/>
                <w:sz w:val="20"/>
                <w:szCs w:val="20"/>
                <w:u w:color="000000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i w:val="1"/>
                <w:iCs w:val="1"/>
                <w:sz w:val="20"/>
                <w:szCs w:val="20"/>
                <w:u w:color="000000"/>
                <w:rtl w:val="0"/>
                <w:lang w:val="ru-RU"/>
              </w:rPr>
              <w:t>уровень развития</w:t>
            </w:r>
            <w:r>
              <w:rPr>
                <w:rFonts w:ascii="Times New Roman" w:hAnsi="Times New Roman"/>
                <w:i w:val="1"/>
                <w:iCs w:val="1"/>
                <w:sz w:val="20"/>
                <w:szCs w:val="20"/>
                <w:u w:color="000000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i w:val="1"/>
                <w:iCs w:val="1"/>
                <w:sz w:val="20"/>
                <w:szCs w:val="20"/>
                <w:u w:color="000000"/>
                <w:rtl w:val="0"/>
                <w:lang w:val="ru-RU"/>
              </w:rPr>
              <w:t>эффективность технологии</w:t>
            </w:r>
            <w:r>
              <w:rPr>
                <w:rFonts w:ascii="Times New Roman" w:hAnsi="Times New Roman"/>
                <w:i w:val="1"/>
                <w:iCs w:val="1"/>
                <w:sz w:val="20"/>
                <w:szCs w:val="20"/>
                <w:u w:color="000000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i w:val="1"/>
                <w:iCs w:val="1"/>
                <w:sz w:val="20"/>
                <w:szCs w:val="20"/>
                <w:u w:color="000000"/>
                <w:rtl w:val="0"/>
                <w:lang w:val="ru-RU"/>
              </w:rPr>
              <w:t>планируемой к использованию в проекте</w:t>
            </w:r>
          </w:p>
        </w:tc>
        <w:tc>
          <w:tcPr>
            <w:tcW w:type="dxa" w:w="65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bidi w:val="0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0"/>
                <w:szCs w:val="20"/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1.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Классификация технологии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: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направление №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1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 xml:space="preserve">Перечня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(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Приложение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2) -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«Цифровые технологии»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: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информационные технологии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;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программные продукты и телекоммуникационные системы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;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системы обработки больших объёмов данных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машинного обучения и искусственного интеллекта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.</w:t>
            </w:r>
          </w:p>
          <w:p>
            <w:pPr>
              <w:pStyle w:val="По умолчанию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rPr>
                <w:rFonts w:ascii="Times New Roman" w:cs="Times New Roman" w:hAnsi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2.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Уровень готовности технологии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(TRL): TRL-6 -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демонстрация технологии в форме прототипа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/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макета в условиях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приближенных к реальным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.</w:t>
            </w:r>
          </w:p>
          <w:p>
            <w:pPr>
              <w:pStyle w:val="По умолчанию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rPr>
                <w:rFonts w:ascii="Times New Roman" w:cs="Times New Roman" w:hAnsi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3.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Описание критических элементов технологии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: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собственные рекомендательные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ML-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алгоритмы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en-US"/>
              </w:rPr>
              <w:t xml:space="preserve">(embeddings-based recommender),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обученные на базе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180 000+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товаров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архитектура которых частично отталкивается от логики алгоритмов запрещённого в РФ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en-US"/>
              </w:rPr>
              <w:t xml:space="preserve">X (Twitter)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на основе утечки его исходного кода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-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с целью импортозамещения алгоритмов «Нельзяграма»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;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агрегатор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-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поисковик по фото и тексту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(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мульти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-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тег классификация товаров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кластеризация по стилям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da-DK"/>
              </w:rPr>
              <w:t xml:space="preserve">); fashion-tinder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 xml:space="preserve">механика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(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свайп с переменным вознаграждением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);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инфраструктура агрегации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33+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партнёрских сетей и маркетплейсов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(180 000+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товаров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, 5 000+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брендов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)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 xml:space="preserve">с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pt-PT"/>
              </w:rPr>
              <w:t>CPA-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реферальными цепочками выплат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.</w:t>
            </w:r>
          </w:p>
          <w:p>
            <w:pPr>
              <w:pStyle w:val="По умолчанию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</w:pP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4.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Концепция продукта и решаемой проблемы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: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отечественная социальная сеть моды и агрегатор одежды со всех маркетплейсов и онлайн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-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шопов брендов РФ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.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Пользователи листают ленту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создают и сохраняют образы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ru-RU"/>
              </w:rPr>
              <w:t xml:space="preserve"> (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или просто демонстрируют свою жизнь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ru-RU"/>
              </w:rPr>
              <w:t>)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 xml:space="preserve">свайпают вещи как в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da-DK"/>
              </w:rPr>
              <w:t xml:space="preserve">Tinder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и сразу покупают понравившееся по реферальным ссылкам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;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рекомендательные алгоритмы и нейросеть подбирают вещи под вкус пользователя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.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Решает проблему разрозненности предложения на рынке и потери персонализированного источника вдохновения в условиях ограничений зарубежных соцсетей в РФ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4841" w:hRule="atLeast"/>
        </w:trPr>
        <w:tc>
          <w:tcPr>
            <w:tcW w:type="dxa" w:w="3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  <w:tabs>
                <w:tab w:val="left" w:pos="720"/>
                <w:tab w:val="left" w:pos="1440"/>
                <w:tab w:val="left" w:pos="2160"/>
                <w:tab w:val="left" w:pos="2880"/>
              </w:tabs>
              <w:bidi w:val="0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0"/>
                <w:szCs w:val="20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u w:color="000000"/>
                <w:rtl w:val="0"/>
              </w:rPr>
              <w:t>Наличие потенциала развития стартап</w:t>
            </w: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u w:color="000000"/>
                <w:rtl w:val="0"/>
              </w:rPr>
              <w:t>-</w:t>
            </w: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u w:color="000000"/>
                <w:rtl w:val="0"/>
                <w:lang w:val="ru-RU"/>
              </w:rPr>
              <w:t>проекта</w:t>
            </w:r>
          </w:p>
          <w:p>
            <w:pPr>
              <w:pStyle w:val="По умолчанию"/>
              <w:tabs>
                <w:tab w:val="left" w:pos="720"/>
                <w:tab w:val="left" w:pos="1440"/>
                <w:tab w:val="left" w:pos="2160"/>
                <w:tab w:val="left" w:pos="2880"/>
              </w:tabs>
            </w:pPr>
            <w:r>
              <w:rPr>
                <w:rFonts w:ascii="Times New Roman" w:hAnsi="Times New Roman" w:hint="default"/>
                <w:i w:val="1"/>
                <w:iCs w:val="1"/>
                <w:sz w:val="20"/>
                <w:szCs w:val="20"/>
                <w:u w:color="000000"/>
                <w:rtl w:val="0"/>
                <w:lang w:val="ru-RU"/>
              </w:rPr>
              <w:t>Оценивается наличие конкурентных преимуществ и потенциальная востребованность создаваемого в проекте товара</w:t>
            </w:r>
            <w:r>
              <w:rPr>
                <w:rFonts w:ascii="Times New Roman" w:hAnsi="Times New Roman"/>
                <w:i w:val="1"/>
                <w:iCs w:val="1"/>
                <w:sz w:val="20"/>
                <w:szCs w:val="20"/>
                <w:u w:color="000000"/>
                <w:rtl w:val="0"/>
              </w:rPr>
              <w:t>/</w:t>
            </w:r>
            <w:r>
              <w:rPr>
                <w:rFonts w:ascii="Times New Roman" w:hAnsi="Times New Roman" w:hint="default"/>
                <w:i w:val="1"/>
                <w:iCs w:val="1"/>
                <w:sz w:val="20"/>
                <w:szCs w:val="20"/>
                <w:u w:color="000000"/>
                <w:rtl w:val="0"/>
                <w:lang w:val="ru-RU"/>
              </w:rPr>
              <w:t>изделия</w:t>
            </w:r>
            <w:r>
              <w:rPr>
                <w:rFonts w:ascii="Times New Roman" w:hAnsi="Times New Roman"/>
                <w:i w:val="1"/>
                <w:iCs w:val="1"/>
                <w:sz w:val="20"/>
                <w:szCs w:val="20"/>
                <w:u w:color="000000"/>
                <w:rtl w:val="0"/>
              </w:rPr>
              <w:t>/</w:t>
            </w:r>
            <w:r>
              <w:rPr>
                <w:rFonts w:ascii="Times New Roman" w:hAnsi="Times New Roman" w:hint="default"/>
                <w:i w:val="1"/>
                <w:iCs w:val="1"/>
                <w:sz w:val="20"/>
                <w:szCs w:val="20"/>
                <w:u w:color="000000"/>
                <w:rtl w:val="0"/>
                <w:lang w:val="ru-RU"/>
              </w:rPr>
              <w:t>технологии</w:t>
            </w:r>
            <w:r>
              <w:rPr>
                <w:rFonts w:ascii="Times New Roman" w:hAnsi="Times New Roman"/>
                <w:i w:val="1"/>
                <w:iCs w:val="1"/>
                <w:sz w:val="20"/>
                <w:szCs w:val="20"/>
                <w:u w:color="000000"/>
                <w:rtl w:val="0"/>
              </w:rPr>
              <w:t>/</w:t>
            </w:r>
            <w:r>
              <w:rPr>
                <w:rFonts w:ascii="Times New Roman" w:hAnsi="Times New Roman" w:hint="default"/>
                <w:i w:val="1"/>
                <w:iCs w:val="1"/>
                <w:sz w:val="20"/>
                <w:szCs w:val="20"/>
                <w:u w:color="000000"/>
                <w:rtl w:val="0"/>
                <w:lang w:val="ru-RU"/>
              </w:rPr>
              <w:t>услуги в сравнении с существующими аналогами</w:t>
            </w:r>
            <w:r>
              <w:rPr>
                <w:rFonts w:ascii="Times New Roman" w:hAnsi="Times New Roman"/>
                <w:i w:val="1"/>
                <w:iCs w:val="1"/>
                <w:sz w:val="20"/>
                <w:szCs w:val="20"/>
                <w:u w:color="000000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i w:val="1"/>
                <w:iCs w:val="1"/>
                <w:sz w:val="20"/>
                <w:szCs w:val="20"/>
                <w:u w:color="000000"/>
                <w:rtl w:val="0"/>
                <w:lang w:val="ru-RU"/>
              </w:rPr>
              <w:t>уникальность идеи стартап</w:t>
            </w:r>
            <w:r>
              <w:rPr>
                <w:rFonts w:ascii="Times New Roman" w:hAnsi="Times New Roman"/>
                <w:i w:val="1"/>
                <w:iCs w:val="1"/>
                <w:sz w:val="20"/>
                <w:szCs w:val="20"/>
                <w:u w:color="000000"/>
                <w:rtl w:val="0"/>
              </w:rPr>
              <w:t>-</w:t>
            </w:r>
            <w:r>
              <w:rPr>
                <w:rFonts w:ascii="Times New Roman" w:hAnsi="Times New Roman" w:hint="default"/>
                <w:i w:val="1"/>
                <w:iCs w:val="1"/>
                <w:sz w:val="20"/>
                <w:szCs w:val="20"/>
                <w:u w:color="000000"/>
                <w:rtl w:val="0"/>
                <w:lang w:val="ru-RU"/>
              </w:rPr>
              <w:t>проекта</w:t>
            </w:r>
            <w:r>
              <w:rPr>
                <w:rFonts w:ascii="Times New Roman" w:hAnsi="Times New Roman"/>
                <w:i w:val="1"/>
                <w:iCs w:val="1"/>
                <w:sz w:val="20"/>
                <w:szCs w:val="20"/>
                <w:u w:color="000000"/>
                <w:rtl w:val="0"/>
              </w:rPr>
              <w:t>.</w:t>
            </w:r>
          </w:p>
        </w:tc>
        <w:tc>
          <w:tcPr>
            <w:tcW w:type="dxa" w:w="65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bidi w:val="0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0"/>
                <w:szCs w:val="20"/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1.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Уникальное торговое предложение продукта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: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единственная в РФ платформа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объединяющая в одном приложении соцсеть моды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(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лента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публикации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монетизация контента для авторов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) +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агрегатор всех маркетплейсов и брендов одежды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(180 000+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товаров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, 5 000+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брендов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) +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ИИ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-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рекомендательные алгоритмы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it-IT"/>
              </w:rPr>
              <w:t>(fashion-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тиндер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поиск по фото и тексту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) -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работающая в РФ вне зависимости от заблокированных сервисов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.</w:t>
            </w:r>
          </w:p>
          <w:p>
            <w:pPr>
              <w:pStyle w:val="По умолчанию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</w:pP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2.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Основные конкуренты продукта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(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прямые и косвенные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)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с указанием сильных и слабых сторон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de-DE"/>
              </w:rPr>
              <w:t>: Depo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en-US"/>
              </w:rPr>
              <w:t>p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 -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ассортимент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3/5,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нет ИИ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-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рекомендаций и поиска по фото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; Farfetch, ASOS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и др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.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зарубежные аналоги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- 4/5,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не работают в РФ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; Poizon - 4/5,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в РФ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нет полноценной ленты и системы продвижения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en-US"/>
              </w:rPr>
              <w:t>; Pinterest/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запрещённые соцсети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de-DE"/>
              </w:rPr>
              <w:t xml:space="preserve">- 2/5,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только вдохновение без покупки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ограничены в РФ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; Wibes/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Яндекс Ритм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de-DE"/>
              </w:rPr>
              <w:t xml:space="preserve">- 2/5,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видео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-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формат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нет ИИ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-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агрегатора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; Styl - 2/5,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минимальный функционал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.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 xml:space="preserve">ШМОТКИ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- 5/5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по совокупности функций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.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Модель «соцсеть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+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агрегатор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en-US"/>
              </w:rPr>
              <w:t>/e-commerce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» уже доказана деньгами на зарубежных рынках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nl-NL"/>
              </w:rPr>
              <w:t xml:space="preserve">: Depop (Etsy) -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 xml:space="preserve">продан за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en-US"/>
              </w:rPr>
              <w:t xml:space="preserve">$1,625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 xml:space="preserve">млрд в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2021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г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.,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 xml:space="preserve">в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2026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г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.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 xml:space="preserve">перепродан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en-US"/>
              </w:rPr>
              <w:t xml:space="preserve">eBay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 xml:space="preserve">за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en-US"/>
              </w:rPr>
              <w:t xml:space="preserve">$1,2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млрд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; Poizon/DEWU (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Китай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) - 88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 xml:space="preserve">млн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de-DE"/>
              </w:rPr>
              <w:t xml:space="preserve">MAU,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юникорн с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2019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г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9228" w:hRule="atLeast"/>
        </w:trPr>
        <w:tc>
          <w:tcPr>
            <w:tcW w:type="dxa" w:w="31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  <w:tabs>
                <w:tab w:val="left" w:pos="720"/>
                <w:tab w:val="left" w:pos="1440"/>
                <w:tab w:val="left" w:pos="2160"/>
                <w:tab w:val="left" w:pos="2880"/>
              </w:tabs>
              <w:bidi w:val="0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0"/>
                <w:szCs w:val="20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u w:color="000000"/>
                <w:rtl w:val="0"/>
                <w:lang w:val="ru-RU"/>
              </w:rPr>
              <w:t>Быстрый рост стартап</w:t>
            </w: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u w:color="000000"/>
                <w:rtl w:val="0"/>
              </w:rPr>
              <w:t>-</w:t>
            </w: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u w:color="000000"/>
                <w:rtl w:val="0"/>
                <w:lang w:val="ru-RU"/>
              </w:rPr>
              <w:t>проекта</w:t>
            </w:r>
          </w:p>
          <w:p>
            <w:pPr>
              <w:pStyle w:val="По умолчанию"/>
              <w:tabs>
                <w:tab w:val="left" w:pos="720"/>
                <w:tab w:val="left" w:pos="1440"/>
                <w:tab w:val="left" w:pos="2160"/>
                <w:tab w:val="left" w:pos="2880"/>
              </w:tabs>
            </w:pPr>
            <w:r>
              <w:rPr>
                <w:rFonts w:ascii="Times New Roman" w:hAnsi="Times New Roman" w:hint="default"/>
                <w:i w:val="1"/>
                <w:iCs w:val="1"/>
                <w:sz w:val="20"/>
                <w:szCs w:val="20"/>
                <w:u w:color="000000"/>
                <w:rtl w:val="0"/>
                <w:lang w:val="ru-RU"/>
              </w:rPr>
              <w:t>Оценивается темп развития стартап</w:t>
            </w:r>
            <w:r>
              <w:rPr>
                <w:rFonts w:ascii="Times New Roman" w:hAnsi="Times New Roman"/>
                <w:i w:val="1"/>
                <w:iCs w:val="1"/>
                <w:sz w:val="20"/>
                <w:szCs w:val="20"/>
                <w:u w:color="000000"/>
                <w:rtl w:val="0"/>
              </w:rPr>
              <w:t>-</w:t>
            </w:r>
            <w:r>
              <w:rPr>
                <w:rFonts w:ascii="Times New Roman" w:hAnsi="Times New Roman" w:hint="default"/>
                <w:i w:val="1"/>
                <w:iCs w:val="1"/>
                <w:sz w:val="20"/>
                <w:szCs w:val="20"/>
                <w:u w:color="000000"/>
                <w:rtl w:val="0"/>
                <w:lang w:val="ru-RU"/>
              </w:rPr>
              <w:t>проекта</w:t>
            </w:r>
            <w:r>
              <w:rPr>
                <w:rFonts w:ascii="Times New Roman" w:hAnsi="Times New Roman"/>
                <w:i w:val="1"/>
                <w:iCs w:val="1"/>
                <w:sz w:val="20"/>
                <w:szCs w:val="20"/>
                <w:u w:color="000000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i w:val="1"/>
                <w:iCs w:val="1"/>
                <w:sz w:val="20"/>
                <w:szCs w:val="20"/>
                <w:u w:color="000000"/>
                <w:rtl w:val="0"/>
                <w:lang w:val="ru-RU"/>
              </w:rPr>
              <w:t>а также проработанность дорожной карты развития проекта</w:t>
            </w:r>
          </w:p>
        </w:tc>
        <w:tc>
          <w:tcPr>
            <w:tcW w:type="dxa" w:w="65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bidi w:val="0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0"/>
                <w:szCs w:val="20"/>
                <w:rtl w:val="0"/>
              </w:rPr>
            </w:pP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Дорожная карта включает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:</w:t>
            </w:r>
          </w:p>
          <w:p>
            <w:pPr>
              <w:pStyle w:val="По умолчанию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rPr>
                <w:rFonts w:ascii="Times New Roman" w:cs="Times New Roman" w:hAnsi="Times New Roman" w:eastAsia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1.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Ключевые этапы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которых достигли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: 4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кв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. 2025 - 1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кв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. 2026 -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фундамент проекта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pt-PT"/>
              </w:rPr>
              <w:t xml:space="preserve">(custdev 27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первичных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+ 200+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личных интервью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команда выросла до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ru-RU"/>
              </w:rPr>
              <w:t xml:space="preserve">8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человек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создание и тестирование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MVP,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гранты на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1,9+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 xml:space="preserve">млн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20"/>
                <w:szCs w:val="20"/>
                <w:u w:color="000000"/>
                <w:rtl w:val="0"/>
              </w:rPr>
              <w:t>₽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реферальные сети на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180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тыс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.+ SKU,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акселерации Сколково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/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Академии инноваторов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/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Бизнес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-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инкубатора РЭУ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/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ИТМО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/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СберАкселератора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);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конец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de-DE"/>
              </w:rPr>
              <w:t xml:space="preserve">2025 - 2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кв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. 2026 -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 xml:space="preserve">запуск сервиса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(18.02.2026),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подтверждение гипотез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 xml:space="preserve">победа на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de-DE"/>
              </w:rPr>
              <w:t xml:space="preserve">GSEA Russia 2026, ITS FEST 2026,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fr-FR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en-US"/>
              </w:rPr>
              <w:t>CEO of the Year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it-IT"/>
              </w:rPr>
              <w:t>»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участие в РВФ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2026,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топ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-16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рейтинга университетских стартапов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(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ПУТП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), 535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баллов «Лидеры России»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2026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 и др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ru-RU"/>
              </w:rPr>
              <w:t>.</w:t>
            </w:r>
          </w:p>
          <w:p>
            <w:pPr>
              <w:pStyle w:val="По умолчанию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rPr>
                <w:rFonts w:ascii="Times New Roman" w:cs="Times New Roman" w:hAnsi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Ключевые этапы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которые планируется достигнуть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: 3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кв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. 2026 -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 xml:space="preserve">транш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1 (5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 xml:space="preserve">млн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20"/>
                <w:szCs w:val="20"/>
                <w:u w:color="000000"/>
                <w:rtl w:val="0"/>
              </w:rPr>
              <w:t>₽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),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доработка агрегатора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-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поисковика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чатов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модерации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набор сети микроблогеров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; 4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кв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. 2026 -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доработка ленты и рекомендаций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v1,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геймификация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интеграции с инфлюенсерами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получение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2-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 xml:space="preserve">го транша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(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 xml:space="preserve">итого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17,5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 xml:space="preserve">млн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20"/>
                <w:szCs w:val="20"/>
                <w:u w:color="000000"/>
                <w:rtl w:val="0"/>
              </w:rPr>
              <w:t>₽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); 1-2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кв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. 2027 -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 xml:space="preserve">старт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unit-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экономики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запуск рекламного кабинета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контент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-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завод из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20-60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микроблогеров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de-DE"/>
              </w:rPr>
              <w:t xml:space="preserve">, MAU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до ≈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67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тыс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.,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первая устойчивая прибыль к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14-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му месяцу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;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 xml:space="preserve">до конца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2028 -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масштабирование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раунды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2-3,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опциональный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exit (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продажа экосистемному игроку или рост к оценке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1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 xml:space="preserve">млрд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20"/>
                <w:szCs w:val="20"/>
                <w:u w:color="000000"/>
                <w:rtl w:val="0"/>
              </w:rPr>
              <w:t>₽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+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 xml:space="preserve">при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300-500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тыс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de-DE"/>
              </w:rPr>
              <w:t>.+ MAU).</w:t>
            </w:r>
          </w:p>
          <w:p>
            <w:pPr>
              <w:pStyle w:val="По умолчанию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rPr>
                <w:rFonts w:ascii="Times New Roman" w:cs="Times New Roman" w:hAnsi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2.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Временные рамки для каждого этапа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: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указаны поквартально выше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(3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кв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de-DE"/>
              </w:rPr>
              <w:t xml:space="preserve">. 2026 - 2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кв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. 2028).</w:t>
            </w:r>
          </w:p>
          <w:p>
            <w:pPr>
              <w:pStyle w:val="По умолчанию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rPr>
                <w:rFonts w:ascii="Times New Roman" w:cs="Times New Roman" w:hAnsi="Times New Roman" w:eastAsia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3.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Ожидаемые результаты по достижению каждого этапа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: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 xml:space="preserve">к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5-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му году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-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>≈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3,67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 xml:space="preserve">млн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de-DE"/>
              </w:rPr>
              <w:t xml:space="preserve">MAU,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выручка от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987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 xml:space="preserve">млн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20"/>
                <w:szCs w:val="20"/>
                <w:u w:color="000000"/>
                <w:rtl w:val="0"/>
              </w:rPr>
              <w:t>₽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(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пессимистичный сценарий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)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 xml:space="preserve">до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10,9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</w:rPr>
              <w:t xml:space="preserve">млрд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20"/>
                <w:szCs w:val="20"/>
                <w:u w:color="000000"/>
                <w:rtl w:val="0"/>
              </w:rPr>
              <w:t>₽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(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оптимистичный сценарий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</w:rPr>
              <w:t>)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потолок в оптимистичном сценарии на рынке РФ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ru-RU"/>
              </w:rPr>
              <w:t>: 60-85</w:t>
            </w: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 xml:space="preserve">млн 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en-US"/>
              </w:rPr>
              <w:t>MAU.</w:t>
            </w:r>
          </w:p>
          <w:p>
            <w:pPr>
              <w:pStyle w:val="По умолчанию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rPr>
                <w:rFonts w:ascii="Times New Roman" w:cs="Times New Roman" w:hAnsi="Times New Roman" w:eastAsia="Times New Roman"/>
                <w:sz w:val="20"/>
                <w:szCs w:val="20"/>
                <w:u w:color="000000"/>
              </w:rPr>
            </w:pPr>
          </w:p>
          <w:p>
            <w:pPr>
              <w:pStyle w:val="По умолчанию"/>
              <w:numPr>
                <w:ilvl w:val="0"/>
                <w:numId w:val="2"/>
              </w:numPr>
              <w:rPr>
                <w:rFonts w:ascii="Times New Roman" w:hAnsi="Times New Roman" w:hint="default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hint="default"/>
                <w:sz w:val="20"/>
                <w:szCs w:val="20"/>
                <w:u w:color="000000"/>
                <w:rtl w:val="0"/>
                <w:lang w:val="ru-RU"/>
              </w:rPr>
              <w:t>презентация проекта для отправки</w:t>
            </w:r>
            <w:r>
              <w:rPr>
                <w:rFonts w:ascii="Times New Roman" w:hAnsi="Times New Roman"/>
                <w:sz w:val="20"/>
                <w:szCs w:val="20"/>
                <w:u w:color="000000"/>
                <w:rtl w:val="0"/>
                <w:lang w:val="ru-RU"/>
              </w:rPr>
              <w:t xml:space="preserve">: </w:t>
            </w:r>
            <w:r>
              <w:rPr>
                <w:rStyle w:val="Hyperlink.0"/>
                <w:rFonts w:ascii="Times New Roman" w:cs="Times New Roman" w:hAnsi="Times New Roman" w:eastAsia="Times New Roman"/>
                <w:outline w:val="0"/>
                <w:color w:val="0563c1"/>
                <w:sz w:val="20"/>
                <w:szCs w:val="20"/>
                <w:u w:val="single" w:color="0563c1"/>
                <w14:textFill>
                  <w14:solidFill>
                    <w14:srgbClr w14:val="0563C1"/>
                  </w14:solidFill>
                </w14:textFill>
              </w:rPr>
              <w:fldChar w:fldCharType="begin" w:fldLock="0"/>
            </w:r>
            <w:r>
              <w:rPr>
                <w:rStyle w:val="Hyperlink.0"/>
                <w:rFonts w:ascii="Times New Roman" w:cs="Times New Roman" w:hAnsi="Times New Roman" w:eastAsia="Times New Roman"/>
                <w:outline w:val="0"/>
                <w:color w:val="0563c1"/>
                <w:sz w:val="20"/>
                <w:szCs w:val="20"/>
                <w:u w:val="single" w:color="0563c1"/>
                <w14:textFill>
                  <w14:solidFill>
                    <w14:srgbClr w14:val="0563C1"/>
                  </w14:solidFill>
                </w14:textFill>
              </w:rPr>
              <w:instrText xml:space="preserve"> HYPERLINK "https://disk.yandex.ru/d/nsqdU7PIKK4OUg"</w:instrText>
            </w:r>
            <w:r>
              <w:rPr>
                <w:rStyle w:val="Hyperlink.0"/>
                <w:rFonts w:ascii="Times New Roman" w:cs="Times New Roman" w:hAnsi="Times New Roman" w:eastAsia="Times New Roman"/>
                <w:outline w:val="0"/>
                <w:color w:val="0563c1"/>
                <w:sz w:val="20"/>
                <w:szCs w:val="20"/>
                <w:u w:val="single" w:color="0563c1"/>
                <w14:textFill>
                  <w14:solidFill>
                    <w14:srgbClr w14:val="0563C1"/>
                  </w14:solidFill>
                </w14:textFill>
              </w:rPr>
              <w:fldChar w:fldCharType="separate" w:fldLock="0"/>
            </w:r>
            <w:r>
              <w:rPr>
                <w:rStyle w:val="Hyperlink.0"/>
                <w:rFonts w:ascii="Times New Roman" w:hAnsi="Times New Roman"/>
                <w:outline w:val="0"/>
                <w:color w:val="0563c1"/>
                <w:sz w:val="20"/>
                <w:szCs w:val="20"/>
                <w:u w:val="single" w:color="0563c1"/>
                <w:rtl w:val="0"/>
                <w14:textFill>
                  <w14:solidFill>
                    <w14:srgbClr w14:val="0563C1"/>
                  </w14:solidFill>
                </w14:textFill>
              </w:rPr>
              <w:t>https://disk.yandex.ru/d/nsqdU7PIKK4OUg</w:t>
            </w:r>
            <w:r>
              <w:rPr>
                <w:rFonts w:ascii="Times New Roman" w:cs="Times New Roman" w:hAnsi="Times New Roman" w:eastAsia="Times New Roman"/>
                <w:sz w:val="20"/>
                <w:szCs w:val="20"/>
              </w:rPr>
              <w:fldChar w:fldCharType="end" w:fldLock="0"/>
            </w:r>
          </w:p>
          <w:p>
            <w:pPr>
              <w:pStyle w:val="По умолчанию"/>
              <w:numPr>
                <w:ilvl w:val="0"/>
                <w:numId w:val="2"/>
              </w:numPr>
              <w:rPr>
                <w:rFonts w:ascii="Times New Roman" w:hAnsi="Times New Roman" w:hint="default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hint="default"/>
                <w:sz w:val="20"/>
                <w:szCs w:val="20"/>
                <w:rtl w:val="0"/>
                <w:lang w:val="ru-RU"/>
              </w:rPr>
              <w:t>грамоты</w:t>
            </w:r>
            <w:r>
              <w:rPr>
                <w:rFonts w:ascii="Times New Roman" w:hAnsi="Times New Roman"/>
                <w:sz w:val="20"/>
                <w:szCs w:val="20"/>
                <w:rtl w:val="0"/>
                <w:lang w:val="ru-RU"/>
              </w:rPr>
              <w:t xml:space="preserve">: </w:t>
            </w:r>
            <w:r>
              <w:rPr>
                <w:rStyle w:val="Hyperlink.0"/>
                <w:rFonts w:ascii="Times New Roman" w:cs="Times New Roman" w:hAnsi="Times New Roman" w:eastAsia="Times New Roman"/>
                <w:outline w:val="0"/>
                <w:color w:val="0563c1"/>
                <w:sz w:val="20"/>
                <w:szCs w:val="20"/>
                <w:u w:val="single" w:color="0563c1"/>
                <w14:textFill>
                  <w14:solidFill>
                    <w14:srgbClr w14:val="0563C1"/>
                  </w14:solidFill>
                </w14:textFill>
              </w:rPr>
              <w:fldChar w:fldCharType="begin" w:fldLock="0"/>
            </w:r>
            <w:r>
              <w:rPr>
                <w:rStyle w:val="Hyperlink.0"/>
                <w:rFonts w:ascii="Times New Roman" w:cs="Times New Roman" w:hAnsi="Times New Roman" w:eastAsia="Times New Roman"/>
                <w:outline w:val="0"/>
                <w:color w:val="0563c1"/>
                <w:sz w:val="20"/>
                <w:szCs w:val="20"/>
                <w:u w:val="single" w:color="0563c1"/>
                <w14:textFill>
                  <w14:solidFill>
                    <w14:srgbClr w14:val="0563C1"/>
                  </w14:solidFill>
                </w14:textFill>
              </w:rPr>
              <w:instrText xml:space="preserve"> HYPERLINK "https://disk.yandex.ru/d/xU7EF2Qd_AdVBQ"</w:instrText>
            </w:r>
            <w:r>
              <w:rPr>
                <w:rStyle w:val="Hyperlink.0"/>
                <w:rFonts w:ascii="Times New Roman" w:cs="Times New Roman" w:hAnsi="Times New Roman" w:eastAsia="Times New Roman"/>
                <w:outline w:val="0"/>
                <w:color w:val="0563c1"/>
                <w:sz w:val="20"/>
                <w:szCs w:val="20"/>
                <w:u w:val="single" w:color="0563c1"/>
                <w14:textFill>
                  <w14:solidFill>
                    <w14:srgbClr w14:val="0563C1"/>
                  </w14:solidFill>
                </w14:textFill>
              </w:rPr>
              <w:fldChar w:fldCharType="separate" w:fldLock="0"/>
            </w:r>
            <w:r>
              <w:rPr>
                <w:rStyle w:val="Hyperlink.0"/>
                <w:rFonts w:ascii="Times New Roman" w:hAnsi="Times New Roman"/>
                <w:outline w:val="0"/>
                <w:color w:val="0563c1"/>
                <w:sz w:val="20"/>
                <w:szCs w:val="20"/>
                <w:u w:val="single" w:color="0563c1"/>
                <w:rtl w:val="0"/>
                <w14:textFill>
                  <w14:solidFill>
                    <w14:srgbClr w14:val="0563C1"/>
                  </w14:solidFill>
                </w14:textFill>
              </w:rPr>
              <w:t>https://disk.yandex.ru/d/xU7EF2Qd_AdVBQ</w:t>
            </w:r>
            <w:r>
              <w:rPr>
                <w:rFonts w:ascii="Times New Roman" w:cs="Times New Roman" w:hAnsi="Times New Roman" w:eastAsia="Times New Roman"/>
                <w:sz w:val="20"/>
                <w:szCs w:val="20"/>
              </w:rPr>
              <w:fldChar w:fldCharType="end" w:fldLock="0"/>
            </w:r>
          </w:p>
        </w:tc>
      </w:tr>
    </w:tbl>
    <w:p>
      <w:pPr>
        <w:pStyle w:val="Основной текст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</w:pPr>
    </w:p>
    <w:p>
      <w:pPr>
        <w:pStyle w:val="Основной текст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</w:pPr>
    </w:p>
    <w:p>
      <w:pPr>
        <w:pStyle w:val="Основной текст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</w:pPr>
      <w:r>
        <w:rPr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>Название проекта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 xml:space="preserve">: 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>«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ШМОТКИ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>»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 xml:space="preserve"> - 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>социальная сеть моды и шопинга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.</w:t>
      </w:r>
    </w:p>
    <w:sectPr>
      <w:headerReference w:type="default" r:id="rId4"/>
      <w:footerReference w:type="default" r:id="rId5"/>
      <w:pgSz w:w="11900" w:h="16840" w:orient="portrait"/>
      <w:pgMar w:top="1417" w:right="567" w:bottom="1417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211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1011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1811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2611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3411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4211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5011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480"/>
        </w:tabs>
        <w:ind w:left="5811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6611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multiLevelType w:val="hybridMultilevel"/>
    <w:lvl w:ilvl="0">
      <w:start w:val="1"/>
      <w:numFmt w:val="bullet"/>
      <w:suff w:val="tab"/>
      <w:lvlText w:val="+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1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+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7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+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13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+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19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+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25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+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31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+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37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+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</w:tabs>
        <w:ind w:left="43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+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49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  <w:style w:type="paragraph" w:styleId="По умолчанию">
    <w:name w:val="По умолчанию"/>
    <w:next w:val="По умолчанию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Hyperlink.0">
    <w:name w:val="Hyperlink.0"/>
    <w:basedOn w:val="Hyperlink"/>
    <w:next w:val="Hyperlink.0"/>
    <w:rPr>
      <w:outline w:val="0"/>
      <w:color w:val="0563c1"/>
      <w:u w:val="single" w:color="0563c1"/>
      <w14:textFill>
        <w14:solidFill>
          <w14:srgbClr w14:val="0563C1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