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720"/>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ПАСПОРТ СТАРТАП-ПРОЕКТА ДЛЯ ВЫПОЛНЕНИЯ ВЫПУСКНОЙ КВАЛИФИКАЦИОННОЙ РАБОТЫ В ФОРМАТЕ «СТАРТАП КАК ДИПЛОМ»</w:t>
      </w:r>
    </w:p>
    <w:p w:rsidR="00000000" w:rsidDel="00000000" w:rsidP="00000000" w:rsidRDefault="00000000" w:rsidRPr="00000000" w14:paraId="00000002">
      <w:pPr>
        <w:widowControl w:val="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«11» июня 2026 г.</w:t>
      </w:r>
    </w:p>
    <w:p w:rsidR="00000000" w:rsidDel="00000000" w:rsidP="00000000" w:rsidRDefault="00000000" w:rsidRPr="00000000" w14:paraId="00000003">
      <w:pPr>
        <w:widowControl w:val="0"/>
        <w:ind w:firstLine="720"/>
        <w:jc w:val="both"/>
        <w:rPr>
          <w:rFonts w:ascii="Times New Roman" w:cs="Times New Roman" w:eastAsia="Times New Roman" w:hAnsi="Times New Roman"/>
          <w:b w:val="1"/>
          <w:bCs w:val="1"/>
          <w:sz w:val="28"/>
          <w:szCs w:val="28"/>
        </w:rPr>
      </w:pPr>
      <w:r w:rsidDel="00000000" w:rsidR="00000000" w:rsidRPr="00000000">
        <w:rPr>
          <w:rtl w:val="0"/>
        </w:rPr>
      </w:r>
    </w:p>
    <w:tbl>
      <w:tblPr>
        <w:tblStyle w:val="Table1"/>
        <w:tblW w:w="9315.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70"/>
        <w:gridCol w:w="4545"/>
        <w:tblGridChange w:id="0">
          <w:tblGrid>
            <w:gridCol w:w="4770"/>
            <w:gridCol w:w="4545"/>
          </w:tblGrid>
        </w:tblGridChange>
      </w:tblGrid>
      <w:tr>
        <w:trPr>
          <w:cantSplit w:val="0"/>
          <w:tblHeader w:val="0"/>
        </w:trPr>
        <w:tc>
          <w:tcPr>
            <w:gridSpan w:val="2"/>
          </w:tcPr>
          <w:p w:rsidR="00000000" w:rsidDel="00000000" w:rsidP="00000000" w:rsidRDefault="00000000" w:rsidRPr="00000000" w14:paraId="00000004">
            <w:pPr>
              <w:widowControl w:val="0"/>
              <w:tabs>
                <w:tab w:val="left" w:leader="none" w:pos="432"/>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Общая информация о стартап-проекте</w:t>
            </w:r>
          </w:p>
        </w:tc>
      </w:tr>
      <w:tr>
        <w:trPr>
          <w:cantSplit w:val="0"/>
          <w:tblHeader w:val="0"/>
        </w:trPr>
        <w:tc>
          <w:tcPr/>
          <w:p w:rsidR="00000000" w:rsidDel="00000000" w:rsidP="00000000" w:rsidRDefault="00000000" w:rsidRPr="00000000" w14:paraId="00000006">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Название стартап-проекта</w:t>
            </w:r>
          </w:p>
        </w:tc>
        <w:tc>
          <w:tcPr/>
          <w:p w:rsidR="00000000" w:rsidDel="00000000" w:rsidP="00000000" w:rsidRDefault="00000000" w:rsidRPr="00000000" w14:paraId="00000007">
            <w:pPr>
              <w:widowControl w:val="0"/>
              <w:tabs>
                <w:tab w:val="left" w:leader="none" w:pos="43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Цифровая платформа “Люди едут к людям”</w:t>
            </w:r>
          </w:p>
          <w:p w:rsidR="00000000" w:rsidDel="00000000" w:rsidP="00000000" w:rsidRDefault="00000000" w:rsidRPr="00000000" w14:paraId="00000008">
            <w:pPr>
              <w:widowControl w:val="0"/>
              <w:tabs>
                <w:tab w:val="left" w:leader="none" w:pos="432"/>
              </w:tabs>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9">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Число участников стартап-проекта</w:t>
            </w:r>
          </w:p>
        </w:tc>
        <w:tc>
          <w:tcPr/>
          <w:p w:rsidR="00000000" w:rsidDel="00000000" w:rsidP="00000000" w:rsidRDefault="00000000" w:rsidRPr="00000000" w14:paraId="0000000A">
            <w:pPr>
              <w:widowControl w:val="0"/>
              <w:tabs>
                <w:tab w:val="left" w:leader="none" w:pos="432"/>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00B">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Команда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стартапа</w:t>
            </w:r>
          </w:p>
        </w:tc>
        <w:tc>
          <w:tcPr/>
          <w:p w:rsidR="00000000" w:rsidDel="00000000" w:rsidP="00000000" w:rsidRDefault="00000000" w:rsidRPr="00000000" w14:paraId="0000000C">
            <w:pPr>
              <w:widowControl w:val="0"/>
              <w:numPr>
                <w:ilvl w:val="0"/>
                <w:numId w:val="1"/>
              </w:numPr>
              <w:tabs>
                <w:tab w:val="left" w:leader="none" w:pos="432"/>
              </w:tabs>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Портнова Ксения Николаевна</w:t>
            </w:r>
          </w:p>
        </w:tc>
      </w:tr>
      <w:tr>
        <w:trPr>
          <w:cantSplit w:val="0"/>
          <w:tblHeader w:val="0"/>
        </w:trPr>
        <w:tc>
          <w:tcPr/>
          <w:p w:rsidR="00000000" w:rsidDel="00000000" w:rsidP="00000000" w:rsidRDefault="00000000" w:rsidRPr="00000000" w14:paraId="0000000D">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Новизна стартап-проекта</w:t>
            </w:r>
          </w:p>
        </w:tc>
        <w:tc>
          <w:tcPr/>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Новизна проекта заключается в создании специализированной платформы-агрегатора волонтёрских и культурных поездок нового поколения с обязательной ручной верификацией принимающих сторон. В отличие от существующих решений, т.е. разрозненных Telegram-каналов без проверки, международных платформ без поддержки российских платёжных систем и общих туристических сервисов без волонтёрского формата - проект объединяет в едином пространстве проверенный каталог программ, стандартизированное описание условий, систему рейтингов и безопасную коммуникацию. Новизна носит не технологический, а инфраструктурный и сервисный характер: создаётся отсутствующий на рынке институт доверия между путешественниками и хостами</w:t>
            </w:r>
          </w:p>
        </w:tc>
      </w:tr>
      <w:tr>
        <w:trPr>
          <w:cantSplit w:val="0"/>
          <w:tblHeader w:val="0"/>
        </w:trPr>
        <w:tc>
          <w:tcPr/>
          <w:p w:rsidR="00000000" w:rsidDel="00000000" w:rsidP="00000000" w:rsidRDefault="00000000" w:rsidRPr="00000000" w14:paraId="0000000F">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Технологичность и наукоемкость стартап-проекта</w:t>
            </w:r>
          </w:p>
        </w:tc>
        <w:tc>
          <w:tcPr/>
          <w:p w:rsidR="00000000" w:rsidDel="00000000" w:rsidP="00000000" w:rsidRDefault="00000000" w:rsidRPr="00000000" w14:paraId="00000010">
            <w:pPr>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Использование цифровых инструментов: веб-платформа на российском и open-source стеке, реляционная база данных, система верификации участников, механизм рейтингов и отзывов, многопараметрическая фильтрация.</w:t>
            </w:r>
          </w:p>
        </w:tc>
      </w:tr>
      <w:tr>
        <w:trPr>
          <w:cantSplit w:val="0"/>
          <w:tblHeader w:val="0"/>
        </w:trPr>
        <w:tc>
          <w:tcPr/>
          <w:p w:rsidR="00000000" w:rsidDel="00000000" w:rsidP="00000000" w:rsidRDefault="00000000" w:rsidRPr="00000000" w14:paraId="00000011">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Описание стартап-проекта</w:t>
            </w:r>
          </w:p>
          <w:p w:rsidR="00000000" w:rsidDel="00000000" w:rsidP="00000000" w:rsidRDefault="00000000" w:rsidRPr="00000000" w14:paraId="00000012">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продукт (технология или услуга)</w:t>
            </w:r>
            <w:r w:rsidDel="00000000" w:rsidR="00000000" w:rsidRPr="00000000">
              <w:rPr>
                <w:rtl w:val="0"/>
              </w:rPr>
            </w:r>
          </w:p>
        </w:tc>
        <w:tc>
          <w:tcPr/>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едут к людям» это платформа, которая соединяет путешественников и тех, кто готов их принять: НКО, фермы, арт-резиденции, заповедники, частных хостов. Принцип простой: помощь в обмен на проживание. Путешественник получает каталог проверенных программ с поиском по региону, датам, типу работ и количеству участников, а также безопасное общение с хостом. Хост получает удобный способ найти волонтёров и не тратить силы на продвижение. </w:t>
            </w:r>
          </w:p>
        </w:tc>
      </w:tr>
      <w:tr>
        <w:trPr>
          <w:cantSplit w:val="0"/>
          <w:tblHeader w:val="0"/>
        </w:trPr>
        <w:tc>
          <w:tcPr/>
          <w:p w:rsidR="00000000" w:rsidDel="00000000" w:rsidP="00000000" w:rsidRDefault="00000000" w:rsidRPr="00000000" w14:paraId="00000014">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Уникальная идея бизнеса стартап-проекта</w:t>
            </w:r>
          </w:p>
          <w:p w:rsidR="00000000" w:rsidDel="00000000" w:rsidP="00000000" w:rsidRDefault="00000000" w:rsidRPr="00000000" w14:paraId="00000015">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(описание проблемы и решения проблемы)</w:t>
            </w:r>
          </w:p>
        </w:tc>
        <w:tc>
          <w:tcPr/>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Проблема в том, что волонтёрский туризм в России разбросан по десяткам каналов, и нигде нет проверки. Человеку приходится самому мониторить чаты и сайты, сопоставлять условия и гадать, можно ли доверять. Это долго, неудобно и страшно, особенно когда едешь к незнакомым людям. Мы решаем это через единую платформу, где хосты проверены вручную, программы описаны по одному стандарту, а правила понятны заранее. Спрос на такие поездки уже есть, мы лишь делаем его безопасным и удобным. </w:t>
            </w:r>
          </w:p>
        </w:tc>
      </w:tr>
      <w:tr>
        <w:trPr>
          <w:cantSplit w:val="0"/>
          <w:tblHeader w:val="0"/>
        </w:trPr>
        <w:tc>
          <w:tcPr/>
          <w:p w:rsidR="00000000" w:rsidDel="00000000" w:rsidP="00000000" w:rsidRDefault="00000000" w:rsidRPr="00000000" w14:paraId="00000017">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Наличие потенциала развития стартап-проекта</w:t>
            </w:r>
          </w:p>
          <w:p w:rsidR="00000000" w:rsidDel="00000000" w:rsidP="00000000" w:rsidRDefault="00000000" w:rsidRPr="00000000" w14:paraId="00000018">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(описание)</w:t>
            </w:r>
          </w:p>
        </w:tc>
        <w:tc>
          <w:tcPr/>
          <w:p w:rsidR="00000000" w:rsidDel="00000000" w:rsidP="00000000" w:rsidRDefault="00000000" w:rsidRPr="00000000" w14:paraId="00000019">
            <w:pPr>
              <w:widowControl w:val="0"/>
              <w:tabs>
                <w:tab w:val="left" w:leader="none" w:pos="43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характеризуется потенциалом устойчивого роста. Первый год реализации (2026) является инвестиционным с плановым убытком 2,1 млн руб., что закономерно для стадии запуска. Со второго года (2027) проект выходит на положительную чистую прибыль около 4,7 млн руб. Срок окупаемости вложений - 25 месяцев (начало 2028 года). К концу 2028 года чистая прибыль достигает 12,4 млн руб. при рентабельности 49%, база платящих клиентов возрастает до 2 376 человек. Ключевой ценностью проекта является доверие, формирование которого требует времени, в связи с чем указанные сроки могут быть скорректированы в сторону увеличения. </w:t>
            </w:r>
          </w:p>
        </w:tc>
      </w:tr>
      <w:tr>
        <w:trPr>
          <w:cantSplit w:val="0"/>
          <w:tblHeader w:val="0"/>
        </w:trPr>
        <w:tc>
          <w:tcPr/>
          <w:p w:rsidR="00000000" w:rsidDel="00000000" w:rsidP="00000000" w:rsidRDefault="00000000" w:rsidRPr="00000000" w14:paraId="0000001A">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Минимальные стартовые затраты для проведения стартап-проекта</w:t>
            </w:r>
          </w:p>
          <w:p w:rsidR="00000000" w:rsidDel="00000000" w:rsidP="00000000" w:rsidRDefault="00000000" w:rsidRPr="00000000" w14:paraId="0000001B">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(объем и сроки)</w:t>
            </w:r>
          </w:p>
        </w:tc>
        <w:tc>
          <w:tcPr/>
          <w:p w:rsidR="00000000" w:rsidDel="00000000" w:rsidP="00000000" w:rsidRDefault="00000000" w:rsidRPr="00000000" w14:paraId="000000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Общий объём стартовых затрат составляет 5 400 000 руб.</w:t>
            </w:r>
          </w:p>
          <w:p w:rsidR="00000000" w:rsidDel="00000000" w:rsidP="00000000" w:rsidRDefault="00000000" w:rsidRPr="00000000" w14:paraId="000000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Основные статьи расходов: разработка MVP и доработка платформы — 990 000 руб.,</w:t>
            </w:r>
          </w:p>
          <w:p w:rsidR="00000000" w:rsidDel="00000000" w:rsidP="00000000" w:rsidRDefault="00000000" w:rsidRPr="00000000" w14:paraId="000000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и продвижение первого года — 2 400 000 руб.,</w:t>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оплата труда команды и подрядчиков — 1 500 000 руб.,</w:t>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хостинг, сервер и сервисы (Яндекс.Облако, ЮKassa, SendPulse) — 110 000 руб.,</w:t>
            </w:r>
          </w:p>
          <w:p w:rsidR="00000000" w:rsidDel="00000000" w:rsidP="00000000" w:rsidRDefault="00000000" w:rsidRPr="00000000" w14:paraId="000000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операционный резерв на покрытие убытка стартового периода — 400 000 руб.</w:t>
            </w:r>
          </w:p>
          <w:p w:rsidR="00000000" w:rsidDel="00000000" w:rsidP="00000000" w:rsidRDefault="00000000" w:rsidRPr="00000000" w14:paraId="000000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Срок разработки и тестирования — январь–июнь 2026 г.</w:t>
            </w:r>
          </w:p>
          <w:p w:rsidR="00000000" w:rsidDel="00000000" w:rsidP="00000000" w:rsidRDefault="00000000" w:rsidRPr="00000000" w14:paraId="000000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Запуск и первые участники — июль–август 2026 г. </w:t>
            </w:r>
          </w:p>
        </w:tc>
      </w:tr>
      <w:tr>
        <w:trPr>
          <w:cantSplit w:val="0"/>
          <w:tblHeader w:val="0"/>
        </w:trPr>
        <w:tc>
          <w:tcPr/>
          <w:p w:rsidR="00000000" w:rsidDel="00000000" w:rsidP="00000000" w:rsidRDefault="00000000" w:rsidRPr="00000000" w14:paraId="00000024">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Быстрый рост стартапа</w:t>
            </w:r>
          </w:p>
          <w:p w:rsidR="00000000" w:rsidDel="00000000" w:rsidP="00000000" w:rsidRDefault="00000000" w:rsidRPr="00000000" w14:paraId="00000025">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(да/нет, в случае ответа «да» указать предполагаемые даты)</w:t>
            </w:r>
          </w:p>
        </w:tc>
        <w:tc>
          <w:tcPr/>
          <w:p w:rsidR="00000000" w:rsidDel="00000000" w:rsidP="00000000" w:rsidRDefault="00000000" w:rsidRPr="00000000" w14:paraId="00000026">
            <w:pPr>
              <w:widowControl w:val="0"/>
              <w:tabs>
                <w:tab w:val="left" w:leader="none" w:pos="432"/>
              </w:tabs>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Со второго года (2027) проект выходит на положительную чистую прибыль около 4,7 млн руб. Вложения окупаются за 25 месяцев - к началу 2028 года. К концу 2028 года чистая прибыль достигает 12,4 млн руб. при рентабельности 49%, база платящих клиентов масштабируется до 2 376 человек. Основная ценность проекта - доверие, поэтому фактические сроки могут быть увеличены относительно плановых. </w:t>
            </w:r>
          </w:p>
        </w:tc>
      </w:tr>
      <w:tr>
        <w:trPr>
          <w:cantSplit w:val="0"/>
          <w:trHeight w:val="429" w:hRule="atLeast"/>
          <w:tblHeader w:val="0"/>
        </w:trPr>
        <w:tc>
          <w:tcPr/>
          <w:p w:rsidR="00000000" w:rsidDel="00000000" w:rsidP="00000000" w:rsidRDefault="00000000" w:rsidRPr="00000000" w14:paraId="00000027">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Перспективы коммерциализации стартапа</w:t>
            </w:r>
          </w:p>
          <w:p w:rsidR="00000000" w:rsidDel="00000000" w:rsidP="00000000" w:rsidRDefault="00000000" w:rsidRPr="00000000" w14:paraId="00000028">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(перечислить основные)</w:t>
            </w:r>
          </w:p>
        </w:tc>
        <w:tc>
          <w:tcPr/>
          <w:p w:rsidR="00000000" w:rsidDel="00000000" w:rsidP="00000000" w:rsidRDefault="00000000" w:rsidRPr="00000000" w14:paraId="00000029">
            <w:pPr>
              <w:widowControl w:val="0"/>
              <w:tabs>
                <w:tab w:val="left" w:leader="none" w:pos="43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предусматривает диверсифицированную модель монетизации. Основной источник дохода - подписка путешественников на полный функционал платформы (1 990 руб. за 3 месяца или 2 990 руб. за год). Дополнительные потоки формируются за счёт платы принимающих сторон за верификацию и размещение (3 490 руб. в год) и платного продвижения программ в каталоге. Вспомогательные источники - грантовое финансирование и партнёрские коллаборации с НКО и региональными структурами. </w:t>
            </w:r>
          </w:p>
        </w:tc>
      </w:tr>
      <w:tr>
        <w:trPr>
          <w:cantSplit w:val="0"/>
          <w:tblHeader w:val="0"/>
        </w:trPr>
        <w:tc>
          <w:tcPr/>
          <w:p w:rsidR="00000000" w:rsidDel="00000000" w:rsidP="00000000" w:rsidRDefault="00000000" w:rsidRPr="00000000" w14:paraId="0000002A">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Масштабируемость стартап-проекта</w:t>
            </w:r>
          </w:p>
          <w:p w:rsidR="00000000" w:rsidDel="00000000" w:rsidP="00000000" w:rsidRDefault="00000000" w:rsidRPr="00000000" w14:paraId="0000002B">
            <w:pPr>
              <w:tabs>
                <w:tab w:val="left" w:leader="none" w:pos="414"/>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w:t>
            </w:r>
          </w:p>
        </w:tc>
        <w:tc>
          <w:tcPr/>
          <w:p w:rsidR="00000000" w:rsidDel="00000000" w:rsidP="00000000" w:rsidRDefault="00000000" w:rsidRPr="00000000" w14:paraId="0000002C">
            <w:pPr>
              <w:widowControl w:val="0"/>
              <w:tabs>
                <w:tab w:val="left" w:leader="none" w:pos="43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основан на подписочной цифровой модели, обладающей высоким потенциалом масштабирования. Маржинальность обслуживания одного пользователя составляет 97%, вследствие чего рост клиентской базы не требует пропорционального увеличения операционных расходов. Данная особенность обеспечивает эффект операционного рычага. Основным ограничивающим фактором выступает пропускная способность команды верификации (один куратор обрабатывает 30–40 принимающих сторон в месяц), что устраняется поэтапным расширением штата по мере роста. Платформа функционирует без физического офиса и охватывает все 85 субъектов Российской Федерации. Масштабирование осуществляется в двух направлениях: географическом (регионы РФ с последующим выходом на рынки СНГ) и функциональном (разработка мобильного приложения и развитие пользовательского сообщества). </w:t>
            </w:r>
          </w:p>
        </w:tc>
      </w:tr>
      <w:tr>
        <w:trPr>
          <w:cantSplit w:val="0"/>
          <w:tblHeader w:val="0"/>
        </w:trPr>
        <w:tc>
          <w:tcPr/>
          <w:p w:rsidR="00000000" w:rsidDel="00000000" w:rsidP="00000000" w:rsidRDefault="00000000" w:rsidRPr="00000000" w14:paraId="0000002D">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Обоснование соответствия бизнес-идеи технологическому направлению </w:t>
            </w:r>
            <w:r w:rsidDel="00000000" w:rsidR="00000000" w:rsidRPr="00000000">
              <w:rPr>
                <w:rFonts w:ascii="Times New Roman" w:cs="Times New Roman" w:eastAsia="Times New Roman" w:hAnsi="Times New Roman"/>
                <w:sz w:val="28"/>
                <w:szCs w:val="28"/>
                <w:rtl w:val="0"/>
              </w:rPr>
              <w:t xml:space="preserve">(описание основных технологических параметров)</w:t>
            </w:r>
            <w:r w:rsidDel="00000000" w:rsidR="00000000" w:rsidRPr="00000000">
              <w:rPr>
                <w:rtl w:val="0"/>
              </w:rPr>
            </w:r>
          </w:p>
        </w:tc>
        <w:tc>
          <w:tcPr/>
          <w:p w:rsidR="00000000" w:rsidDel="00000000" w:rsidP="00000000" w:rsidRDefault="00000000" w:rsidRPr="00000000" w14:paraId="0000002E">
            <w:pPr>
              <w:widowControl w:val="0"/>
              <w:tabs>
                <w:tab w:val="left" w:leader="none" w:pos="432"/>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Технологической основой проекта является программный продукт - веб-платформа, обеспечивающая агрегацию предложений, их фильтрацию, верификацию участников и обработку заявок. Это соответствует приоритетному направлению «Цифровые технологии: программные продукты и телекоммуникационные системы» согласно Указу Президента РФ № 309 от 07.05.2024. Ключевые технологические компоненты - личные кабинеты обеих сторон, система верификации, механизм рейтингов и отзывов, многопараметрическая фильтрация и инструменты коммуникации. Технологический стек полностью состоит из российских и open-source решений, обработка и хранение персональных данных осуществляются на серверах на территории РФ в соответствии с ФЗ-152. </w:t>
            </w:r>
          </w:p>
        </w:tc>
      </w:tr>
      <w:tr>
        <w:trPr>
          <w:cantSplit w:val="0"/>
          <w:trHeight w:val="553" w:hRule="atLeast"/>
          <w:tblHeader w:val="0"/>
        </w:trPr>
        <w:tc>
          <w:tcPr>
            <w:gridSpan w:val="2"/>
          </w:tcPr>
          <w:p w:rsidR="00000000" w:rsidDel="00000000" w:rsidP="00000000" w:rsidRDefault="00000000" w:rsidRPr="00000000" w14:paraId="0000002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Порядок и структура финансирования </w:t>
            </w:r>
          </w:p>
        </w:tc>
      </w:tr>
      <w:tr>
        <w:trPr>
          <w:cantSplit w:val="0"/>
          <w:tblHeader w:val="0"/>
        </w:trPr>
        <w:tc>
          <w:tcPr/>
          <w:p w:rsidR="00000000" w:rsidDel="00000000" w:rsidP="00000000" w:rsidRDefault="00000000" w:rsidRPr="00000000" w14:paraId="00000031">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Предполагаемый объем </w:t>
            </w:r>
          </w:p>
          <w:p w:rsidR="00000000" w:rsidDel="00000000" w:rsidP="00000000" w:rsidRDefault="00000000" w:rsidRPr="00000000" w14:paraId="00000032">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финансового обеспечения стартап-проекта</w:t>
            </w:r>
          </w:p>
        </w:tc>
        <w:tc>
          <w:tcPr/>
          <w:p w:rsidR="00000000" w:rsidDel="00000000" w:rsidP="00000000" w:rsidRDefault="00000000" w:rsidRPr="00000000" w14:paraId="00000033">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Минимальные стартовые затраты:</w:t>
            </w:r>
          </w:p>
          <w:p w:rsidR="00000000" w:rsidDel="00000000" w:rsidP="00000000" w:rsidRDefault="00000000" w:rsidRPr="00000000" w14:paraId="0000003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Общий объём финансового обеспечения - 5 400 000 руб. Средства направляются на следующие цели:</w:t>
              <w:br w:type="textWrapping"/>
              <w:t xml:space="preserve">- разработка MVP (3 специалиста на проектной основе, январь–апрель 2026) - 1 830 000 руб.</w:t>
              <w:br w:type="textWrapping"/>
              <w:t xml:space="preserve">-оборудование (ПК) - 80 000 руб.</w:t>
              <w:br w:type="textWrapping"/>
              <w:t xml:space="preserve">-маркетинг и продвижение первого года (таргетированная реклама, оффлайн-мероприятия) - 2 420 000 руб.</w:t>
              <w:br w:type="textWrapping"/>
              <w:t xml:space="preserve">-хостинг, серверы и сервисы (Яндекс.Облако, ЮKassa) - 180 000 руб.</w:t>
            </w:r>
          </w:p>
          <w:p w:rsidR="00000000" w:rsidDel="00000000" w:rsidP="00000000" w:rsidRDefault="00000000" w:rsidRPr="00000000" w14:paraId="00000035">
            <w:pPr>
              <w:spacing w:after="240" w:befor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-операционный резерв на покрытие убытка стартового периода - 890 000 руб.</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tc>
      </w:tr>
      <w:tr>
        <w:trPr>
          <w:cantSplit w:val="0"/>
          <w:trHeight w:val="866" w:hRule="atLeast"/>
          <w:tblHeader w:val="0"/>
        </w:trPr>
        <w:tc>
          <w:tcPr/>
          <w:p w:rsidR="00000000" w:rsidDel="00000000" w:rsidP="00000000" w:rsidRDefault="00000000" w:rsidRPr="00000000" w14:paraId="00000037">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Предполагаемые источники финансирования стартап-проекта</w:t>
            </w:r>
          </w:p>
        </w:tc>
        <w:tc>
          <w:tcPr/>
          <w:p w:rsidR="00000000" w:rsidDel="00000000" w:rsidP="00000000" w:rsidRDefault="00000000" w:rsidRPr="00000000" w14:paraId="00000038">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Подписка на доступ к полному функционалу (1990 ₽/мес и 2990₽/год?? что-то ещё)</w:t>
            </w:r>
          </w:p>
          <w:p w:rsidR="00000000" w:rsidDel="00000000" w:rsidP="00000000" w:rsidRDefault="00000000" w:rsidRPr="00000000" w14:paraId="00000039">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-Комиссии за размещение хостов и рекламные интеграции 3490 руб</w:t>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-Грантовое и партнёрское финансирование </w:t>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-Партнёрские коллаборации</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-Частные инвестиции</w:t>
            </w:r>
          </w:p>
        </w:tc>
      </w:tr>
      <w:tr>
        <w:trPr>
          <w:cantSplit w:val="0"/>
          <w:trHeight w:val="690" w:hRule="atLeast"/>
          <w:tblHeader w:val="0"/>
        </w:trPr>
        <w:tc>
          <w:tcPr/>
          <w:p w:rsidR="00000000" w:rsidDel="00000000" w:rsidP="00000000" w:rsidRDefault="00000000" w:rsidRPr="00000000" w14:paraId="0000003D">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Оценка потенциала «рынка» и рентабельности стартап-проекта</w:t>
            </w:r>
          </w:p>
        </w:tc>
        <w:tc>
          <w:tcPr/>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Ёмкость целевого сегмента рынка (SOM) оценивается в 43 млн руб. в год. Инвестиционные показатели проекта: NPV = 4,47 млн руб. при ставке дисконтирования 24%, IRR = 56,6%, индекс доходности (PI) = 1,83, простой срок окупаемости - 25 месяцев, дисконтированный - 28 месяцев. Маржинальность обслуживания одного пользователя - 97%, рентабельность по чистой прибыли к третьему году - 49%. </w:t>
            </w:r>
          </w:p>
        </w:tc>
      </w:tr>
      <w:tr>
        <w:trPr>
          <w:cantSplit w:val="0"/>
          <w:trHeight w:val="690" w:hRule="atLeast"/>
          <w:tblHeader w:val="0"/>
        </w:trPr>
        <w:tc>
          <w:tcPr>
            <w:gridSpan w:val="2"/>
          </w:tcPr>
          <w:p w:rsidR="00000000" w:rsidDel="00000000" w:rsidP="00000000" w:rsidRDefault="00000000" w:rsidRPr="00000000" w14:paraId="0000003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Команда стартапа </w:t>
            </w: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41">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Ф.И.О.</w:t>
            </w:r>
          </w:p>
        </w:tc>
        <w:tc>
          <w:tcPr>
            <w:tcMar>
              <w:top w:w="72.0" w:type="dxa"/>
              <w:left w:w="144.0" w:type="dxa"/>
              <w:bottom w:w="72.0" w:type="dxa"/>
              <w:right w:w="144.0" w:type="dxa"/>
            </w:tcMar>
            <w:vAlign w:val="center"/>
          </w:tcPr>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Выполняемые работы в стартап-проекте</w:t>
            </w:r>
          </w:p>
        </w:tc>
      </w:tr>
      <w:tr>
        <w:trPr>
          <w:cantSplit w:val="0"/>
          <w:trHeight w:val="690" w:hRule="atLeast"/>
          <w:tblHeader w:val="0"/>
        </w:trPr>
        <w:tc>
          <w:tcPr/>
          <w:p w:rsidR="00000000" w:rsidDel="00000000" w:rsidP="00000000" w:rsidRDefault="00000000" w:rsidRPr="00000000" w14:paraId="00000043">
            <w:pPr>
              <w:tabs>
                <w:tab w:val="left" w:leader="none" w:pos="414"/>
              </w:tabs>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Портнова Ксения Николаевна</w:t>
            </w:r>
          </w:p>
        </w:tc>
        <w:tc>
          <w:tcPr/>
          <w:p w:rsidR="00000000" w:rsidDel="00000000" w:rsidP="00000000" w:rsidRDefault="00000000" w:rsidRPr="00000000" w14:paraId="0000004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стратегической концепции проекта, формирование бизнес-модели и структуры доходов и расходов.</w:t>
            </w:r>
          </w:p>
          <w:p w:rsidR="00000000" w:rsidDel="00000000" w:rsidP="00000000" w:rsidRDefault="00000000" w:rsidRPr="00000000" w14:paraId="0000004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дорожной карты и контроль реализации всех этапов проекта.</w:t>
            </w:r>
          </w:p>
          <w:p w:rsidR="00000000" w:rsidDel="00000000" w:rsidP="00000000" w:rsidRDefault="00000000" w:rsidRPr="00000000" w14:paraId="000000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Проведение маркетингового анализа, формирование и проверка.</w:t>
            </w:r>
          </w:p>
          <w:p w:rsidR="00000000" w:rsidDel="00000000" w:rsidP="00000000" w:rsidRDefault="00000000" w:rsidRPr="00000000" w14:paraId="000000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Проектирование пользовательского интерфейса (UX/UI) и создание прототипов веб-платформы.</w:t>
            </w:r>
          </w:p>
          <w:p w:rsidR="00000000" w:rsidDel="00000000" w:rsidP="00000000" w:rsidRDefault="00000000" w:rsidRPr="00000000" w14:paraId="000000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Формирование и описание функциональных требований для разработки MVP.</w:t>
            </w:r>
          </w:p>
          <w:p w:rsidR="00000000" w:rsidDel="00000000" w:rsidP="00000000" w:rsidRDefault="00000000" w:rsidRPr="00000000" w14:paraId="000000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логики пользовательских сценариев, навигации и визуальной коммуникации в продукте.</w:t>
            </w:r>
          </w:p>
          <w:p w:rsidR="00000000" w:rsidDel="00000000" w:rsidP="00000000" w:rsidRDefault="00000000" w:rsidRPr="00000000" w14:paraId="0000004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создании визуального контента и бренд-стиля сервиса.</w:t>
            </w:r>
          </w:p>
          <w:p w:rsidR="00000000" w:rsidDel="00000000" w:rsidP="00000000" w:rsidRDefault="00000000" w:rsidRPr="00000000" w14:paraId="0000004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Подготовка отчётных и презентационных материалов для инвесторов.</w:t>
            </w:r>
          </w:p>
        </w:tc>
      </w:tr>
    </w:tbl>
    <w:p w:rsidR="00000000" w:rsidDel="00000000" w:rsidP="00000000" w:rsidRDefault="00000000" w:rsidRPr="00000000" w14:paraId="0000004C">
      <w:pPr>
        <w:widowControl w:val="0"/>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77"/>
        <w:tab w:val="right" w:leader="none" w:pos="9355"/>
      </w:tabs>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