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E07" w:rsidRPr="00B47E11" w:rsidRDefault="00B47E11">
      <w:pPr>
        <w:pStyle w:val="normal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7E11">
        <w:rPr>
          <w:rFonts w:ascii="Times New Roman" w:hAnsi="Times New Roman" w:cs="Times New Roman"/>
          <w:b/>
          <w:sz w:val="28"/>
          <w:szCs w:val="28"/>
          <w:lang w:val="ru-RU"/>
        </w:rPr>
        <w:t>Паспорт проекта «</w:t>
      </w:r>
      <w:proofErr w:type="spellStart"/>
      <w:r w:rsidRPr="00B47E11">
        <w:rPr>
          <w:rFonts w:ascii="Times New Roman" w:hAnsi="Times New Roman" w:cs="Times New Roman"/>
          <w:b/>
          <w:sz w:val="28"/>
          <w:szCs w:val="28"/>
          <w:lang w:val="en-US"/>
        </w:rPr>
        <w:t>BioSeasons</w:t>
      </w:r>
      <w:proofErr w:type="spellEnd"/>
      <w:r w:rsidRPr="00B47E11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B06E07" w:rsidRPr="00B47E1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77FD0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Число участников </w:t>
            </w:r>
            <w:proofErr w:type="spellStart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стартап-проекта</w:t>
            </w:r>
            <w:proofErr w:type="spellEnd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их компетенции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Хлоева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Амина Георгиевна – Стратегический директор (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Chief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Strategy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Officer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Роль: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7E11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общей стратегии и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бизнес-модели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проекта, управление партнерскими отношениями (B2B-клиенты, инвесторы,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грантодатели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), построение финансовой модели, общее руково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дство. 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Студентка 4 курса направления "Предпринимательство и управление бизнесом" РЭУ им. Плеханова. Глубокие знания в области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бизнес-планирования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, финансового анализа, маркетинга и управления проектами. Навыки презентации, ведения переговоров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и аналитики рынка.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Гордейко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Мария Александровна – Операционный директор (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Chief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Operations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Officer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Роль: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Управление всеми операционными процессами проекта: разработка и контроль технологических регламентов (агротехника, логистика, работа с поставщика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ми), управление сроками и ресурсами, внедрение IT-решений, контроль качества на всех этапах. 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Студентка 4 курса направления "Предпринимательство и управление бизнесом" РЭУ им. Плеханова.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Экспертность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в области операционного менеджмента, процес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сов внедрения технологий, 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управления цепочками поставок. Сильные организационные навыки и ориентация на детали.</w:t>
            </w:r>
          </w:p>
        </w:tc>
      </w:tr>
      <w:tr w:rsidR="00B06E07" w:rsidRPr="00B47E1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77FD0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Минимальные стартовые затраты </w:t>
            </w:r>
            <w:proofErr w:type="spellStart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стартап-проекта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Общая требуемая сумма: 900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млн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рублей.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B47E11" w:rsidRPr="00B47E11" w:rsidRDefault="00B47E1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47E11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Финансовый план (ключевые статьи): 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• Капитальные затрат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ы (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CapEx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): 700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млн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 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high-tech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тепличные модули,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биолаборатория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, IT-инфраструктура, разработка ПО "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BioSeasons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OS").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• Операционные расходы на 24 месяца (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Runway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): 200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млн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(ФОТ команды, энергоносители, реагенты, маркетинг,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админрасходы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06E07" w:rsidRPr="00B47E11" w:rsidRDefault="00B06E0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План прив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лечения финансов: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 Гранты (20%):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Фонд "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Сколково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" (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AgriTech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трек), программы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по биотехнологиям.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2. Венчурный раунд (50%):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 специализированного фонда (например, "Технократия", GVA).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Льготный лизинг (30%): 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Росагролизинг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" на т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ехнологическое оборудование. 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доходов (на проектном периоде, 3-й год):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Выручка от продажи продукции (ваниль, шафран, сырье для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фармы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):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~ 350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млн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руб./год.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Чистая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маржинальность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35-40%.</w:t>
            </w:r>
          </w:p>
        </w:tc>
      </w:tr>
      <w:tr w:rsidR="00B06E07" w:rsidRPr="00B47E1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77FD0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Перспективы коммерциализации </w:t>
            </w:r>
            <w:proofErr w:type="spellStart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стартапа</w:t>
            </w:r>
            <w:proofErr w:type="spellEnd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Размер рынка: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• TAM (Общий адресуемый рынок):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Рынок импорта специй, экзотических фруктов и 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лекарственного растительного сырья в РФ –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~$1.2 млрд.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• SAM (Доступный рынок):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Премиальный сегмент B2B (шеф-повара,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фарма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, органическая косметика) –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~$300 млн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• </w:t>
            </w:r>
            <w:r w:rsidRPr="00B47E1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SOM (Целевой рынок на старте):</w:t>
            </w:r>
            <w:r w:rsidRPr="00B47E1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eastAsia="Arial Unicode MS" w:hAnsi="Times New Roman" w:cs="Times New Roman"/>
                <w:sz w:val="28"/>
                <w:szCs w:val="28"/>
              </w:rPr>
              <w:t>Пилотные</w:t>
            </w:r>
            <w:proofErr w:type="spellEnd"/>
            <w:r w:rsidRPr="00B47E1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поставки в Москве и МО для 50 ресторанов и 3-5 </w:t>
            </w:r>
            <w:proofErr w:type="spellStart"/>
            <w:r w:rsidRPr="00B47E11">
              <w:rPr>
                <w:rFonts w:ascii="Times New Roman" w:eastAsia="Arial Unicode MS" w:hAnsi="Times New Roman" w:cs="Times New Roman"/>
                <w:sz w:val="28"/>
                <w:szCs w:val="28"/>
              </w:rPr>
              <w:t>фармпроизводителей</w:t>
            </w:r>
            <w:proofErr w:type="spellEnd"/>
            <w:r w:rsidRPr="00B47E1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– </w:t>
            </w:r>
            <w:r w:rsidRPr="00B47E1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~$5 </w:t>
            </w:r>
            <w:proofErr w:type="spellStart"/>
            <w:proofErr w:type="gramStart"/>
            <w:r w:rsidRPr="00B47E1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млн</w:t>
            </w:r>
            <w:proofErr w:type="spellEnd"/>
            <w:proofErr w:type="gramEnd"/>
            <w:r w:rsidRPr="00B47E1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 (≈ 450 </w:t>
            </w:r>
            <w:proofErr w:type="spellStart"/>
            <w:r w:rsidRPr="00B47E1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млн</w:t>
            </w:r>
            <w:proofErr w:type="spellEnd"/>
            <w:r w:rsidRPr="00B47E1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 руб.). 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Тенденции и драйверы рынка: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Импортозамещение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в критических отраслях.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• Ро</w:t>
            </w:r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ст спр</w:t>
            </w:r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оса на локальные,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traceable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(прослеживаемые) и премиальные продукты.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Развитие биотехнологий и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precision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agriculture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(точного земледелия).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3. Целевая аудитория (по Шеррингтону «5W»):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•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Who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(Кто?):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Шеф-повара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премиум-ресторанов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(персоны), отделы закупок фармацевтических компаний и производителей БАД (организации).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What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(Что?)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: Стабильное по качеству, свежее, уникальное растительное сырье с гарантированным содержанием биоактивных ве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ществ.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Why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(Почему?):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Потребность в предсказуемом качестве для рецептуры, независимость от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логистических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рисков,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экологичность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When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(Когда?):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Постоянно, в рамках годовых контрактов на поставку.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Where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(Где?):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Москва, Санкт-Петербург, далее – др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угие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миллионники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6E07" w:rsidRPr="00B47E1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77FD0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Технологичность и </w:t>
            </w:r>
            <w:proofErr w:type="spellStart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наукоемкость</w:t>
            </w:r>
            <w:proofErr w:type="spellEnd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стартап-проекта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Классификация технологии: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Национальная технологическая инициатива (НТИ):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FoodNet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HealthNet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B47E11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СНТР РФ: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"Переход к высокопродуктивному и экологически чистому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агр</w:t>
            </w:r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аквахозяйству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". 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• Критические технологии: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Биотехнологии, технологии создания интеллектуальных систем навигации и управления.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2. Уровень готовности технологии (TRL): TRL 3-4.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Научные принципы доказаны (биология, агрохимия,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data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science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). Проведено лабораторное модели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рование процессов. Требуется создание опытной установки (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пилотного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модуля). 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Критические элементы технологии: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• Программно-аппаратный комплекс "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BioSeasons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OS":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Алгоритмы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предиктивного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микроклиматом и биохимией растений.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Биотехнологические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протоколы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in</w:t>
            </w:r>
            <w:proofErr w:type="spellEnd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vitro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Методики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клонального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микроразмножения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и управления метаболическими путями целевых культур. 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Замкнутые климатические капсулы: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Инженерные системы, обеспечивающие изоляцию и прецизионный контроль параметров.   </w:t>
            </w:r>
          </w:p>
          <w:p w:rsid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4. К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онцепция продукта и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проблемы: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Зависимость РФ от импорта уникального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агросырья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с нестабильным качеством.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Решение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: Локализация производства с помощью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агробиотех-платформы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, гарантирующей заданные свойства продукции.</w:t>
            </w:r>
          </w:p>
        </w:tc>
      </w:tr>
      <w:tr w:rsidR="00B06E07" w:rsidRPr="00B47E1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77FD0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Наличие потенциала развития </w:t>
            </w:r>
            <w:proofErr w:type="spellStart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тартап-проекта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1. Уникальное торговое предложение (УТП):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"Единственный в России поставщик экзотического и лекарственного растительного сырья, качество которого программируется на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биотехнологическом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уровне, а происхождение и состав отслеживаются в реальном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времени</w:t>
            </w:r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."   </w:t>
            </w:r>
            <w:proofErr w:type="gramEnd"/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Основные конкуренты: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Прямые: Крупные импортеры специй и растительного сырья (неконтролируемое качество, длинная логистика). Отдельные мелкие локальные гидропонные фермы (выращивают только зелень, нет глубины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биотеха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•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Косвенные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: Си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нтетические производители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ароматизаторов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и БАД (низкое восприятие ценности у премиального потребителя).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•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Наши сильные стороны: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Сверхкачество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прослеживаемость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, локализация, уникальность ассортимента.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Наши слабые стороны (риски): 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Высокий порог входа, длительный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R&amp;D-цикл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для некоторых культур.</w:t>
            </w:r>
          </w:p>
        </w:tc>
      </w:tr>
      <w:tr w:rsidR="00B06E07" w:rsidRPr="00B47E11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E07" w:rsidRPr="00B77FD0" w:rsidRDefault="00B77FD0" w:rsidP="006B0C8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Быстрый рост </w:t>
            </w:r>
            <w:proofErr w:type="spellStart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стартап-проекта</w:t>
            </w:r>
            <w:proofErr w:type="spellEnd"/>
            <w:r w:rsidRPr="00B77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0C86" w:rsidRPr="006B0C86" w:rsidRDefault="006B0C8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47E11">
              <w:rPr>
                <w:rFonts w:ascii="Times New Roman" w:hAnsi="Times New Roman" w:cs="Times New Roman"/>
                <w:b/>
                <w:sz w:val="28"/>
                <w:szCs w:val="28"/>
              </w:rPr>
              <w:t>Дорожная карта развития (2025-2028):</w:t>
            </w:r>
          </w:p>
          <w:p w:rsidR="00B06E07" w:rsidRPr="006B0C86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C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1. Этап: R&amp;D и Пилот (2025-2026) </w:t>
            </w:r>
          </w:p>
          <w:p w:rsidR="006B0C86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• Достигнуто: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Разработана концепция, бизнес-модель, сформирована команда, проведен анализ рынка.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• </w:t>
            </w:r>
            <w:r w:rsidRPr="006B0C86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: Создание лабораторного прототипа 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климат-капсулы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(100 кв</w:t>
            </w:r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), отработка протоколов на 2-3 культурах, получение первых опытных образцов, защита проекта 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как ВКР.   </w:t>
            </w:r>
          </w:p>
          <w:p w:rsidR="00B06E07" w:rsidRPr="006B0C86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0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Этап: Первый промышленный модуль (2026-2027)  </w:t>
            </w:r>
          </w:p>
          <w:p w:rsidR="006B0C86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C86">
              <w:rPr>
                <w:rFonts w:ascii="Times New Roman" w:hAnsi="Times New Roman" w:cs="Times New Roman"/>
                <w:b/>
                <w:sz w:val="28"/>
                <w:szCs w:val="28"/>
              </w:rPr>
              <w:t>• План: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посевных инвестиций (~150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руб.). Строительство и запуск первого коммерческого модуля (2000 кв</w:t>
            </w:r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), подписание первых 5-7 контрактов с B2B-клиентами, получение гранта "</w:t>
            </w:r>
            <w:proofErr w:type="spell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Скол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ково</w:t>
            </w:r>
            <w:proofErr w:type="spell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".  </w:t>
            </w:r>
          </w:p>
          <w:p w:rsidR="006B0C86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0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Этап: Масштабирование (2027-2028)  </w:t>
            </w:r>
          </w:p>
          <w:p w:rsidR="00B06E07" w:rsidRPr="00B47E11" w:rsidRDefault="00B77FD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0C86">
              <w:rPr>
                <w:rFonts w:ascii="Times New Roman" w:hAnsi="Times New Roman" w:cs="Times New Roman"/>
                <w:b/>
                <w:sz w:val="28"/>
                <w:szCs w:val="28"/>
              </w:rPr>
              <w:t>• План:</w:t>
            </w:r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 основного раунда инвестиций (оставшиеся ~750 </w:t>
            </w:r>
            <w:proofErr w:type="spellStart"/>
            <w:proofErr w:type="gramStart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spellEnd"/>
            <w:proofErr w:type="gramEnd"/>
            <w:r w:rsidRPr="00B47E11">
              <w:rPr>
                <w:rFonts w:ascii="Times New Roman" w:hAnsi="Times New Roman" w:cs="Times New Roman"/>
                <w:sz w:val="28"/>
                <w:szCs w:val="28"/>
              </w:rPr>
              <w:t xml:space="preserve"> руб.). Полномасштабное строительство комплекса на 1 га. Выход на операционную окупаемость. Начало переговоров по лицензированию технологии.</w:t>
            </w:r>
          </w:p>
        </w:tc>
      </w:tr>
    </w:tbl>
    <w:p w:rsidR="00B06E07" w:rsidRPr="00B47E11" w:rsidRDefault="00B06E07">
      <w:pPr>
        <w:pStyle w:val="normal"/>
        <w:rPr>
          <w:rFonts w:ascii="Times New Roman" w:hAnsi="Times New Roman" w:cs="Times New Roman"/>
          <w:sz w:val="28"/>
          <w:szCs w:val="28"/>
        </w:rPr>
      </w:pPr>
    </w:p>
    <w:sectPr w:rsidR="00B06E07" w:rsidRPr="00B47E11" w:rsidSect="00B06E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1247CE6-82E1-40D5-8D9A-046EECD63EB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98CC7302-BAB0-41BA-97BD-66E39AB40E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B06E07"/>
    <w:rsid w:val="006B0C86"/>
    <w:rsid w:val="00B06E07"/>
    <w:rsid w:val="00B47E11"/>
    <w:rsid w:val="00B77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06E0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06E0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06E0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06E0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06E0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06E0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06E0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06E07"/>
  </w:style>
  <w:style w:type="paragraph" w:styleId="a3">
    <w:name w:val="Title"/>
    <w:basedOn w:val="normal"/>
    <w:next w:val="normal"/>
    <w:rsid w:val="00B06E07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06E0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B06E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</cp:lastModifiedBy>
  <cp:revision>3</cp:revision>
  <dcterms:created xsi:type="dcterms:W3CDTF">2025-12-12T17:32:00Z</dcterms:created>
  <dcterms:modified xsi:type="dcterms:W3CDTF">2025-12-12T17:44:00Z</dcterms:modified>
</cp:coreProperties>
</file>