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DEE5A">
      <w:pPr>
        <w:spacing w:after="97" w:line="259" w:lineRule="auto"/>
        <w:ind w:left="342"/>
        <w:jc w:val="left"/>
        <w:rPr>
          <w:lang w:val="ru-RU"/>
        </w:rPr>
      </w:pPr>
      <w:r>
        <w:rPr>
          <w:b/>
          <w:lang w:val="ru-RU"/>
        </w:rPr>
        <w:t xml:space="preserve">Паспорт стартап-проекта для прохождения отборочной экспертизы </w:t>
      </w:r>
    </w:p>
    <w:p w14:paraId="54E387E9">
      <w:pPr>
        <w:pStyle w:val="4"/>
        <w:ind w:right="73"/>
        <w:rPr>
          <w:rFonts w:hint="default"/>
          <w:lang w:val="ru-RU"/>
        </w:rPr>
      </w:pPr>
      <w:r>
        <w:t xml:space="preserve">стартап-проекта и темы ВКРС  </w:t>
      </w:r>
    </w:p>
    <w:tbl>
      <w:tblPr>
        <w:tblStyle w:val="19"/>
        <w:tblW w:w="9239" w:type="dxa"/>
        <w:tblInd w:w="115" w:type="dxa"/>
        <w:tblLayout w:type="autofit"/>
        <w:tblCellMar>
          <w:top w:w="25" w:type="dxa"/>
          <w:left w:w="106" w:type="dxa"/>
          <w:bottom w:w="0" w:type="dxa"/>
          <w:right w:w="55" w:type="dxa"/>
        </w:tblCellMar>
      </w:tblPr>
      <w:tblGrid>
        <w:gridCol w:w="4327"/>
        <w:gridCol w:w="4912"/>
      </w:tblGrid>
      <w:tr w14:paraId="0535556D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1916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8ABD3">
            <w:pPr>
              <w:spacing w:after="0" w:line="314" w:lineRule="auto"/>
              <w:ind w:left="0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Число участников стартап-проекта и их компетенции (не более пяти человек) </w:t>
            </w:r>
          </w:p>
          <w:p w14:paraId="750BA7D5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i/>
                <w:sz w:val="22"/>
                <w:lang w:val="ru-RU"/>
              </w:rPr>
              <w:t>Оценивается укомплектованность команды и наличие опыта участников в реализации технологических и инновационных проектов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15DF5">
            <w:pPr>
              <w:bidi w:val="0"/>
            </w:pPr>
            <w:r>
              <w:rPr>
                <w:sz w:val="24"/>
                <w:szCs w:val="22"/>
              </w:rPr>
              <w:t>1. Лыонг Тхи Тху Ха</w:t>
            </w:r>
            <w:r>
              <w:rPr>
                <w:rFonts w:hint="default"/>
                <w:sz w:val="24"/>
                <w:szCs w:val="22"/>
              </w:rPr>
              <w:t> — автор проекта, 3D-дизайнер, геймдизайнер. Компетенции: 3D-моделирование и скульптинг в Blender и Nomad Sculpt, анимация, рендер, нарративный дизайн, UI/UX-дизайн, создание трейлеров.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2. Программист-геймдизайнер (наёмный) — разработка игровой логики в Unreal Engine (Blueprints), системы головоломок, навигации.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3. Звукорежиссёр / композитор (внештатный) — создание эмбиента, шумов, музыкального сопровождения.</w:t>
            </w:r>
          </w:p>
        </w:tc>
      </w:tr>
      <w:tr w14:paraId="0F46A4B2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1277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20539">
            <w:pPr>
              <w:spacing w:after="0" w:line="312" w:lineRule="auto"/>
              <w:ind w:left="0" w:firstLine="0"/>
              <w:jc w:val="left"/>
            </w:pPr>
            <w:r>
              <w:rPr>
                <w:sz w:val="24"/>
              </w:rPr>
              <w:t>Минимальные стартовые затраты стартап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проекта </w:t>
            </w:r>
          </w:p>
          <w:p w14:paraId="534FC5F7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i/>
                <w:sz w:val="22"/>
                <w:lang w:val="ru-RU"/>
              </w:rPr>
              <w:t>Оценивается проведенный финансовый анализ по стартовой реализации продукта</w:t>
            </w:r>
            <w:r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04B4F">
            <w:pPr>
              <w:bidi w:val="0"/>
              <w:rPr>
                <w:lang w:val="ru-RU"/>
              </w:rPr>
            </w:pPr>
            <w:r>
              <w:rPr>
                <w:sz w:val="24"/>
                <w:szCs w:val="22"/>
              </w:rPr>
              <w:t>План доходов и расходов (на 12 месяцев):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Расходы: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Заработная плата программиста (3–4 месяца) — 300 000 – 450 000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Звук и музыка — 50 000 – 100 000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Маркетинг и продвижение — 30 000 – 70 000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Софт и лицензии — 0 – 20 000 руб. (Blender и Unreal бесплатны)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Регистрация юр. лица / патента — 5 000 – 10 000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Итого расходов: 385 000 – 650 000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Доходы (прогноз на 1 год после релиза):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Прогноз продаж (консервативный) — 1 500 – 5 000 копий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Средняя цена копии — 900 – 1 500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Выручка после комиссии Steam (30%) — 945 000 – 5 250 000 руб.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Источники финансирования: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Грант «Стартап как диплом» (200–500 тыс. руб.)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Краудфандинг на Kickstarter (500 тыс. – 1 млн руб.)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Личные сбережения автора (100 тыс. руб.)</w:t>
            </w:r>
          </w:p>
        </w:tc>
      </w:tr>
      <w:tr w14:paraId="1689D15A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1599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A9905">
            <w:pPr>
              <w:spacing w:after="2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Перспективы коммерциализации стартапа </w:t>
            </w:r>
          </w:p>
          <w:p w14:paraId="03E81F5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i/>
                <w:sz w:val="22"/>
                <w:lang w:val="ru-RU"/>
              </w:rPr>
              <w:t>Оценивается соответствие и реалистичность выбранных потенциальных рынков, сегментов рынка и потенциальных потребителей</w:t>
            </w:r>
            <w:r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D8A36">
            <w:pPr>
              <w:bidi w:val="0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</w:rPr>
              <w:t>1. Размер рынка: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TAM (общий рынок хоррор-игр) — ~3,5 млрд долл.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SAM (психологические хорроры + инди-сегмент) — ~500 млн долл.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SOM (целевая доля в первый год) — 5 000 – 10 000 копий (~300–600 тыс. долл.)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2. Тенденции и драйверы рынка: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Рост рынка инди-хорроров (CAGR 7,8% до 2031 г.)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Спрос на игры с уникальной визуальной эстетикой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Отказ аудитории от скримеров в пользу саспенса и психологической глубины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3. Целевая аудитория (методика 5W Марка Шеррингтона):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What: психологический хоррор-квест с акцентом на исследование и визуальную метафору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Who: мужчины и женщины 18–35 лет, интересующиеся психологией, инди-играми и сюрреализмом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Why: хотят не просто бояться, а рефлексировать; ценят атмосферу и эстетику выше реализма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When: вечернее и ночное время, выходные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Where: Steam, Epic Games Store, GOG; продвижение в TikTok, YouTube, Discord, Reddit</w:t>
            </w:r>
          </w:p>
        </w:tc>
      </w:tr>
      <w:tr w14:paraId="328047E6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3817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73316">
            <w:pPr>
              <w:spacing w:after="0" w:line="312" w:lineRule="auto"/>
              <w:ind w:left="0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Технологичность и наукоемкость стартаппроекта </w:t>
            </w:r>
          </w:p>
          <w:p w14:paraId="23060472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i/>
                <w:sz w:val="22"/>
                <w:lang w:val="ru-RU"/>
              </w:rPr>
              <w:t>Оценивается соответствие проекта перечню направлений стартап-проектов и стартапов (приложение 2), а также наличие, уровень развития, эффективность технологии, планируемой к использованию в проекте</w:t>
            </w:r>
            <w:r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51792">
            <w:pPr>
              <w:numPr>
                <w:ilvl w:val="0"/>
                <w:numId w:val="0"/>
              </w:numPr>
              <w:spacing w:after="0" w:line="259" w:lineRule="auto"/>
              <w:jc w:val="left"/>
              <w:rPr>
                <w:sz w:val="24"/>
                <w:szCs w:val="22"/>
                <w:lang w:val="ru-RU"/>
              </w:rPr>
            </w:pPr>
            <w:r>
              <w:rPr>
                <w:rFonts w:hint="default"/>
                <w:sz w:val="24"/>
                <w:szCs w:val="22"/>
                <w:lang w:val="ru-RU"/>
              </w:rPr>
              <w:t>1.</w:t>
            </w:r>
            <w:r>
              <w:rPr>
                <w:sz w:val="24"/>
                <w:szCs w:val="22"/>
              </w:rPr>
              <w:t xml:space="preserve"> Классификация по Приложению 2:</w:t>
            </w:r>
            <w:r>
              <w:rPr>
                <w:rFonts w:hint="default"/>
                <w:sz w:val="24"/>
                <w:szCs w:val="22"/>
              </w:rPr>
              <w:t> «Креативные технологии → разработка игр»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2. Уровень готовности технологии (TRL): TRL 3 (проведены экспериментальные исследования, создан дизайн-концепт, 3D-модели персонажей и локаций, прототипы интерфейса, анимационный трейлер).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3. Критические элементы технологии: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Уникальный визуальный стиль «дрожащей гелевой ручки» в 3D (Blender + кастомные шейдеры)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Нарративная механика «прогрессия через истории монстров»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Система головоломок и стелс-механики на базе Unreal Engine 5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4. Концепция продукта и решаемая проблема: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Игра-исследование семиэтажного дома, где каждый монстр — это отражение забытой травмы героя. Решает проблему «пустого» страха (скримеров) в современных хоррорах, предлагая вместо этого эмоциональное переживание через эмпатию к монстрам и раскрытие их историй.</w:t>
            </w:r>
          </w:p>
        </w:tc>
      </w:tr>
      <w:tr w14:paraId="272474C1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2391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82A34">
            <w:pPr>
              <w:spacing w:after="0" w:line="316" w:lineRule="auto"/>
              <w:ind w:left="0" w:firstLine="0"/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Наличие потенциала развития стартаппроекта </w:t>
            </w:r>
          </w:p>
          <w:p w14:paraId="4A8F7B54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i/>
                <w:sz w:val="22"/>
                <w:lang w:val="ru-RU"/>
              </w:rPr>
              <w:t>Оценивается наличие конкурентных преимуществ и потенциальная востребованность создаваемого в проекте товара/изделия/технологии/услуги в сравнении с существующими аналогами, уникальность идеи стартап-проекта.</w:t>
            </w:r>
            <w:r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037B8">
            <w:pPr>
              <w:bidi w:val="0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</w:rPr>
              <w:t>1. Уникальное торговое предложение (УТП):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«Первый психологический хоррор, где весь мир — это нарисованный от руки кошмар. Страх здесь не кричит — он шепчет из каждого угла. Ты не убиваешь монстров — ты узнаёшь их истории и начинаешь им сочувствовать».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2. Основные конкуренты: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Прямые: Little Nightmares, Fran Bow, Bendy and the Ink Machine, No, I'm not a Human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 Косвенные: Resident Evil, Outlast (экшен-хорроры)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3. Преимущества проекта: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Уникальный чёрно-белый визуальный стиль «дрожащей линии»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Полный отказ от боевой системы в пользу исследования и головоломок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Механика эмпатии к монстрам вместо насилия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• Тематическая универсальность (история о травме понятна в любой культуре)</w:t>
            </w:r>
          </w:p>
        </w:tc>
      </w:tr>
      <w:tr w14:paraId="7ECB8123">
        <w:tblPrEx>
          <w:tblCellMar>
            <w:top w:w="25" w:type="dxa"/>
            <w:left w:w="106" w:type="dxa"/>
            <w:bottom w:w="0" w:type="dxa"/>
            <w:right w:w="55" w:type="dxa"/>
          </w:tblCellMar>
        </w:tblPrEx>
        <w:trPr>
          <w:trHeight w:val="1916" w:hRule="atLeast"/>
        </w:trPr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D7D6C">
            <w:pPr>
              <w:spacing w:after="0" w:line="259" w:lineRule="auto"/>
              <w:ind w:left="0" w:right="812" w:firstLine="0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Быстрый рост стартап-проекта </w:t>
            </w:r>
            <w:r>
              <w:rPr>
                <w:i/>
                <w:sz w:val="22"/>
                <w:lang w:val="ru-RU"/>
              </w:rPr>
              <w:t>Оценивается темп развития стартаппроекта, а также проработанность дорожной карты развития проекта</w:t>
            </w:r>
            <w:r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4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3A3A4">
            <w:pPr>
              <w:bidi w:val="0"/>
              <w:rPr>
                <w:lang w:val="ru-RU"/>
              </w:rPr>
            </w:pPr>
            <w:r>
              <w:rPr>
                <w:sz w:val="24"/>
                <w:szCs w:val="22"/>
              </w:rPr>
              <w:t>Дорожная карта (ключевые этапы):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1. Пре-продакшн и дизайн-концепт (3 месяца) — уже выполнено в рамках ВКР. Результат: дизайн-документ, мудборд, концепт-арты, 3D-модели, трейлер.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2. Создание MVP (6 месяцев) — завершение 3D-моделей, разработка игровой логики в Unreal Engine, создание звукового сопровождения. Результат: играбельная демо-версия.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3. Тестирование и полировка (3 месяца) — закрытое бета-тестирование (50–100 чел.), исправление ошибок, оптимизация. Результат: релиз-кандидат.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4. Маркетинг и подготовка к релизу (4 месяца) — создание страницы в Steam, работа с блогерами, краудфандинг на Kickstarter, локализация. Результат: 20 000+ вишлистов.</w:t>
            </w:r>
            <w:r>
              <w:rPr>
                <w:rFonts w:hint="default"/>
                <w:sz w:val="24"/>
                <w:szCs w:val="22"/>
              </w:rPr>
              <w:br w:type="textWrapping"/>
            </w:r>
            <w:bookmarkStart w:id="0" w:name="_GoBack"/>
            <w:bookmarkEnd w:id="0"/>
            <w:r>
              <w:rPr>
                <w:rFonts w:hint="default"/>
                <w:sz w:val="24"/>
                <w:szCs w:val="22"/>
              </w:rPr>
              <w:br w:type="textWrapping"/>
            </w:r>
            <w:r>
              <w:rPr>
                <w:rFonts w:hint="default"/>
                <w:sz w:val="24"/>
                <w:szCs w:val="22"/>
              </w:rPr>
              <w:t>5. Релиз и пост-релизная поддержка (от 6 месяцев) — выпуск в Steam, патчи, поддержка, создание DLC. Результат: 10 000+ продаж, 80%+ положительных отзывов, окупаемость 12–18 мес.</w:t>
            </w:r>
          </w:p>
        </w:tc>
      </w:tr>
    </w:tbl>
    <w:p w14:paraId="0E84A57F">
      <w:pPr>
        <w:spacing w:after="0" w:line="259" w:lineRule="auto"/>
        <w:ind w:left="0" w:firstLine="0"/>
        <w:jc w:val="left"/>
        <w:rPr>
          <w:lang w:val="ru-RU"/>
        </w:rPr>
      </w:pPr>
      <w:r>
        <w:rPr>
          <w:rFonts w:ascii="Calibri" w:hAnsi="Calibri" w:eastAsia="Calibri" w:cs="Calibri"/>
          <w:sz w:val="22"/>
          <w:lang w:val="ru-RU"/>
        </w:rPr>
        <w:t xml:space="preserve">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4" w:h="16838"/>
      <w:pgMar w:top="1191" w:right="790" w:bottom="1711" w:left="1700" w:header="720" w:footer="711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Inter">
    <w:panose1 w:val="02000503000000020004"/>
    <w:charset w:val="00"/>
    <w:family w:val="auto"/>
    <w:pitch w:val="default"/>
    <w:sig w:usb0="E00002FF" w:usb1="1200A1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5C8C6">
    <w:pPr>
      <w:spacing w:after="0" w:line="259" w:lineRule="auto"/>
      <w:ind w:left="0" w:right="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F3B5F6B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AF312">
    <w:pPr>
      <w:spacing w:after="0" w:line="259" w:lineRule="auto"/>
      <w:ind w:left="0" w:right="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F27F17F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D7CBD">
    <w:pPr>
      <w:spacing w:after="0" w:line="259" w:lineRule="auto"/>
      <w:ind w:left="0" w:right="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136CB19C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3085F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A577B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67889">
    <w:pPr>
      <w:spacing w:after="160" w:line="259" w:lineRule="auto"/>
      <w:ind w:lef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3D3"/>
    <w:rsid w:val="002D73D3"/>
    <w:rsid w:val="0073615F"/>
    <w:rsid w:val="00E11ABB"/>
    <w:rsid w:val="018F1CE0"/>
    <w:rsid w:val="19486F86"/>
    <w:rsid w:val="2C4A2591"/>
    <w:rsid w:val="411E55D3"/>
    <w:rsid w:val="508964C2"/>
    <w:rsid w:val="57204C3F"/>
    <w:rsid w:val="5A5D0C99"/>
    <w:rsid w:val="64AA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5" w:line="271" w:lineRule="auto"/>
      <w:ind w:left="120" w:hanging="10"/>
      <w:jc w:val="both"/>
    </w:pPr>
    <w:rPr>
      <w:rFonts w:ascii="Times New Roman" w:hAnsi="Times New Roman" w:eastAsia="Times New Roman" w:cs="Times New Roman"/>
      <w:color w:val="000000"/>
      <w:sz w:val="28"/>
      <w:szCs w:val="24"/>
      <w:lang w:val="en-US" w:eastAsia="en-US" w:bidi="en-US"/>
    </w:rPr>
  </w:style>
  <w:style w:type="paragraph" w:styleId="2">
    <w:name w:val="heading 1"/>
    <w:next w:val="1"/>
    <w:link w:val="16"/>
    <w:qFormat/>
    <w:uiPriority w:val="9"/>
    <w:pPr>
      <w:keepNext/>
      <w:keepLines/>
      <w:spacing w:after="97" w:line="259" w:lineRule="auto"/>
      <w:ind w:left="10" w:hanging="10"/>
      <w:outlineLvl w:val="0"/>
    </w:pPr>
    <w:rPr>
      <w:rFonts w:ascii="Times New Roman" w:hAnsi="Times New Roman" w:eastAsia="Times New Roman" w:cs="Times New Roman"/>
      <w:b/>
      <w:color w:val="000000"/>
      <w:sz w:val="28"/>
      <w:szCs w:val="24"/>
      <w:lang w:val="ru-RU" w:eastAsia="ru-RU" w:bidi="ar-SA"/>
    </w:rPr>
  </w:style>
  <w:style w:type="paragraph" w:styleId="3">
    <w:name w:val="heading 2"/>
    <w:next w:val="1"/>
    <w:link w:val="17"/>
    <w:unhideWhenUsed/>
    <w:qFormat/>
    <w:uiPriority w:val="9"/>
    <w:pPr>
      <w:keepNext/>
      <w:keepLines/>
      <w:spacing w:line="259" w:lineRule="auto"/>
      <w:ind w:left="120" w:hanging="10"/>
      <w:jc w:val="right"/>
      <w:outlineLvl w:val="1"/>
    </w:pPr>
    <w:rPr>
      <w:rFonts w:ascii="Times New Roman" w:hAnsi="Times New Roman" w:eastAsia="Times New Roman" w:cs="Times New Roman"/>
      <w:color w:val="000000"/>
      <w:sz w:val="28"/>
      <w:szCs w:val="24"/>
      <w:lang w:val="ru-RU" w:eastAsia="ru-RU" w:bidi="ar-SA"/>
    </w:rPr>
  </w:style>
  <w:style w:type="paragraph" w:styleId="4">
    <w:name w:val="heading 3"/>
    <w:next w:val="1"/>
    <w:link w:val="11"/>
    <w:unhideWhenUsed/>
    <w:qFormat/>
    <w:uiPriority w:val="9"/>
    <w:pPr>
      <w:keepNext/>
      <w:keepLines/>
      <w:spacing w:after="4" w:line="271" w:lineRule="auto"/>
      <w:ind w:left="10" w:hanging="10"/>
      <w:jc w:val="center"/>
      <w:outlineLvl w:val="2"/>
    </w:pPr>
    <w:rPr>
      <w:rFonts w:ascii="Times New Roman" w:hAnsi="Times New Roman" w:eastAsia="Times New Roman" w:cs="Times New Roman"/>
      <w:b/>
      <w:color w:val="000000"/>
      <w:sz w:val="28"/>
      <w:szCs w:val="24"/>
      <w:lang w:val="ru-RU" w:eastAsia="ru-RU" w:bidi="ar-SA"/>
    </w:rPr>
  </w:style>
  <w:style w:type="paragraph" w:styleId="5">
    <w:name w:val="heading 4"/>
    <w:next w:val="1"/>
    <w:link w:val="12"/>
    <w:unhideWhenUsed/>
    <w:qFormat/>
    <w:uiPriority w:val="9"/>
    <w:pPr>
      <w:keepNext/>
      <w:keepLines/>
      <w:spacing w:after="17" w:line="259" w:lineRule="auto"/>
      <w:ind w:left="721" w:hanging="10"/>
      <w:outlineLvl w:val="3"/>
    </w:pPr>
    <w:rPr>
      <w:rFonts w:ascii="Times New Roman" w:hAnsi="Times New Roman" w:eastAsia="Times New Roman" w:cs="Times New Roman"/>
      <w:b/>
      <w:i/>
      <w:color w:val="000000"/>
      <w:sz w:val="28"/>
      <w:szCs w:val="24"/>
      <w:lang w:val="ru-RU" w:eastAsia="ru-RU" w:bidi="ar-SA"/>
    </w:rPr>
  </w:style>
  <w:style w:type="paragraph" w:styleId="6">
    <w:name w:val="heading 5"/>
    <w:next w:val="1"/>
    <w:link w:val="15"/>
    <w:unhideWhenUsed/>
    <w:qFormat/>
    <w:uiPriority w:val="9"/>
    <w:pPr>
      <w:keepNext/>
      <w:keepLines/>
      <w:spacing w:after="17" w:line="259" w:lineRule="auto"/>
      <w:ind w:left="721" w:hanging="10"/>
      <w:outlineLvl w:val="4"/>
    </w:pPr>
    <w:rPr>
      <w:rFonts w:ascii="Times New Roman" w:hAnsi="Times New Roman" w:eastAsia="Times New Roman" w:cs="Times New Roman"/>
      <w:b/>
      <w:i/>
      <w:color w:val="000000"/>
      <w:sz w:val="28"/>
      <w:szCs w:val="24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toc 1"/>
    <w:hidden/>
    <w:qFormat/>
    <w:uiPriority w:val="0"/>
    <w:pPr>
      <w:spacing w:after="339" w:line="265" w:lineRule="auto"/>
      <w:ind w:left="25" w:right="84" w:hanging="10"/>
    </w:pPr>
    <w:rPr>
      <w:rFonts w:ascii="Times New Roman" w:hAnsi="Times New Roman" w:eastAsia="Times New Roman" w:cs="Times New Roman"/>
      <w:color w:val="000000"/>
      <w:sz w:val="28"/>
      <w:szCs w:val="24"/>
      <w:lang w:val="ru-RU" w:eastAsia="ru-RU" w:bidi="ar-SA"/>
    </w:rPr>
  </w:style>
  <w:style w:type="paragraph" w:styleId="10">
    <w:name w:val="toc 2"/>
    <w:hidden/>
    <w:qFormat/>
    <w:uiPriority w:val="0"/>
    <w:pPr>
      <w:spacing w:after="29" w:line="364" w:lineRule="auto"/>
      <w:ind w:left="135" w:right="86" w:hanging="10"/>
      <w:jc w:val="both"/>
    </w:pPr>
    <w:rPr>
      <w:rFonts w:ascii="Times New Roman" w:hAnsi="Times New Roman" w:eastAsia="Times New Roman" w:cs="Times New Roman"/>
      <w:color w:val="000000"/>
      <w:sz w:val="28"/>
      <w:szCs w:val="24"/>
      <w:lang w:val="ru-RU" w:eastAsia="ru-RU" w:bidi="ar-SA"/>
    </w:rPr>
  </w:style>
  <w:style w:type="character" w:customStyle="1" w:styleId="11">
    <w:name w:val="Заголовок 3 Знак"/>
    <w:link w:val="4"/>
    <w:qFormat/>
    <w:uiPriority w:val="0"/>
    <w:rPr>
      <w:rFonts w:ascii="Times New Roman" w:hAnsi="Times New Roman" w:eastAsia="Times New Roman" w:cs="Times New Roman"/>
      <w:b/>
      <w:color w:val="000000"/>
      <w:sz w:val="28"/>
    </w:rPr>
  </w:style>
  <w:style w:type="character" w:customStyle="1" w:styleId="12">
    <w:name w:val="Заголовок 4 Знак"/>
    <w:link w:val="5"/>
    <w:qFormat/>
    <w:uiPriority w:val="0"/>
    <w:rPr>
      <w:rFonts w:ascii="Times New Roman" w:hAnsi="Times New Roman" w:eastAsia="Times New Roman" w:cs="Times New Roman"/>
      <w:b/>
      <w:i/>
      <w:color w:val="000000"/>
      <w:sz w:val="28"/>
    </w:rPr>
  </w:style>
  <w:style w:type="paragraph" w:customStyle="1" w:styleId="13">
    <w:name w:val="footnote description"/>
    <w:next w:val="1"/>
    <w:link w:val="14"/>
    <w:qFormat/>
    <w:uiPriority w:val="0"/>
    <w:pPr>
      <w:spacing w:line="285" w:lineRule="auto"/>
    </w:pPr>
    <w:rPr>
      <w:rFonts w:ascii="Times New Roman" w:hAnsi="Times New Roman" w:eastAsia="Times New Roman" w:cs="Times New Roman"/>
      <w:color w:val="000000"/>
      <w:sz w:val="20"/>
      <w:szCs w:val="24"/>
      <w:lang w:val="ru-RU" w:eastAsia="ru-RU" w:bidi="ar-SA"/>
    </w:rPr>
  </w:style>
  <w:style w:type="character" w:customStyle="1" w:styleId="14">
    <w:name w:val="footnote description Char"/>
    <w:link w:val="13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15">
    <w:name w:val="Заголовок 5 Знак"/>
    <w:link w:val="6"/>
    <w:qFormat/>
    <w:uiPriority w:val="0"/>
    <w:rPr>
      <w:rFonts w:ascii="Times New Roman" w:hAnsi="Times New Roman" w:eastAsia="Times New Roman" w:cs="Times New Roman"/>
      <w:b/>
      <w:i/>
      <w:color w:val="000000"/>
      <w:sz w:val="28"/>
    </w:rPr>
  </w:style>
  <w:style w:type="character" w:customStyle="1" w:styleId="16">
    <w:name w:val="Заголовок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28"/>
    </w:rPr>
  </w:style>
  <w:style w:type="character" w:customStyle="1" w:styleId="17">
    <w:name w:val="Заголовок 2 Знак"/>
    <w:link w:val="3"/>
    <w:qFormat/>
    <w:uiPriority w:val="0"/>
    <w:rPr>
      <w:rFonts w:ascii="Times New Roman" w:hAnsi="Times New Roman" w:eastAsia="Times New Roman" w:cs="Times New Roman"/>
      <w:color w:val="000000"/>
      <w:sz w:val="28"/>
    </w:rPr>
  </w:style>
  <w:style w:type="character" w:customStyle="1" w:styleId="18">
    <w:name w:val="footnote mark"/>
    <w:qFormat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table" w:customStyle="1" w:styleId="19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441</Words>
  <Characters>3042</Characters>
  <Lines>15</Lines>
  <Paragraphs>4</Paragraphs>
  <TotalTime>313</TotalTime>
  <ScaleCrop>false</ScaleCrop>
  <LinksUpToDate>false</LinksUpToDate>
  <CharactersWithSpaces>3463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2025-12-15T10:11:00Z</dcterms:created>
  <dc:creator>Анастасия Жильцова</dc:creator>
  <cp:lastModifiedBy>WPS_1723243501</cp:lastModifiedBy>
  <dcterms:modified xsi:type="dcterms:W3CDTF">2026-06-02T19:19:08Z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5875CE6FFA674608893A48162B1142B0_12</vt:lpwstr>
  </property>
  <property fmtid="{D5CDD505-2E9C-101B-9397-08002B2CF9AE}" pid="4" name="KSOTemplateDocerSaveRecord">
    <vt:lpwstr>eyJoZGlkIjoiOThhMzA4MzkzNTZhY2I3MGQwN2M4MzEwZmNlNDI0MzkiLCJ1c2VySWQiOiI4NDIzNzI1MDczOTkifQ==</vt:lpwstr>
  </property>
</Properties>
</file>