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4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8588"/>
      </w:tblGrid>
      <w:tr w:rsidR="006345B2" w:rsidRPr="006345B2" w14:paraId="0D1E6399" w14:textId="77777777" w:rsidTr="006345B2">
        <w:trPr>
          <w:tblHeader/>
        </w:trPr>
        <w:tc>
          <w:tcPr>
            <w:tcW w:w="26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78CE8C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Критерий оценки</w:t>
            </w:r>
          </w:p>
        </w:tc>
        <w:tc>
          <w:tcPr>
            <w:tcW w:w="85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98AC7F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Содержание (по проекту 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GameFit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)</w:t>
            </w:r>
          </w:p>
        </w:tc>
      </w:tr>
      <w:tr w:rsidR="006345B2" w:rsidRPr="006345B2" w14:paraId="7599E0B0" w14:textId="77777777" w:rsidTr="006345B2">
        <w:tc>
          <w:tcPr>
            <w:tcW w:w="26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DFA7CA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1. Число участников и их компетенции</w:t>
            </w:r>
          </w:p>
        </w:tc>
        <w:tc>
          <w:tcPr>
            <w:tcW w:w="8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34EDF6" w14:textId="32C914DB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Селявсинова Гульбика Баязитовна и Епхиева Алика Робертовна, CEO / Основатели: Опыт работы в фитнес-залах в Москве (3 года). Опыт занятий в фитнес-зале. Понимание специфики российского рынка фитнес-услуг, сеть контактов среди владельцев клубов. Есть опыт участия командой в акселераторе и в конкурсе студенческих инициатив.</w:t>
            </w:r>
          </w:p>
        </w:tc>
      </w:tr>
      <w:tr w:rsidR="006345B2" w:rsidRPr="006345B2" w14:paraId="3A1BA13F" w14:textId="77777777" w:rsidTr="006345B2">
        <w:tc>
          <w:tcPr>
            <w:tcW w:w="26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4DB67A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2. Минимальные стартовые затраты</w:t>
            </w:r>
          </w:p>
        </w:tc>
        <w:tc>
          <w:tcPr>
            <w:tcW w:w="8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E276E" w14:textId="72A54DE1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План расходов на этап MVP (12 мес.): 8,1 млн руб.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• Зарплаты (4 чел.) – 4,8 млн руб.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• R&amp;D (комплектующие, ПО, облака РФ) – 1,2 млн руб.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• Прототипирование (сборка в РФ) – 0,6 млн руб.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• Маркетинг (выставка «Фитнес-Россия», лендинг) – 0,3 млн руб.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• Налоги и прочее – 1,2 млн руб.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План привлечения средств: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Гранты («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Сколково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», «Старт»), конкурсы (АСИ), российский бизнес-ангел.</w:t>
            </w:r>
          </w:p>
        </w:tc>
      </w:tr>
      <w:tr w:rsidR="006345B2" w:rsidRPr="006345B2" w14:paraId="4E618F67" w14:textId="77777777" w:rsidTr="006345B2">
        <w:tc>
          <w:tcPr>
            <w:tcW w:w="26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05B225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3. Перспективы коммерциализации</w:t>
            </w:r>
          </w:p>
        </w:tc>
        <w:tc>
          <w:tcPr>
            <w:tcW w:w="8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2666C6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1. Размер рынка (РФ):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•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TAM: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Рынок фитнес-услуг РФ –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~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262,8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 млрд руб.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•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SAM: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Премиум/бизнес-клубы в городах 500К+ –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~25 млрд руб.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(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800-1000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клубов).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•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SOM: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Цель на 3 года –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30 клубов (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1,2-1,5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 млрд руб.)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.</w:t>
            </w:r>
          </w:p>
          <w:p w14:paraId="6380482E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3662C16A" w14:textId="77777777" w:rsidR="006345B2" w:rsidRPr="006345B2" w:rsidRDefault="006345B2" w:rsidP="006345B2">
            <w:pPr>
              <w:jc w:val="both"/>
              <w:rPr>
                <w:rFonts w:ascii="Times New Roman" w:hAnsi="Times New Roman" w:cs="Times New Roman"/>
              </w:rPr>
            </w:pPr>
            <w:bookmarkStart w:id="0" w:name="_Toc216268649"/>
            <w:r w:rsidRPr="006345B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E0FB34" wp14:editId="0B51A27D">
                  <wp:extent cx="4569326" cy="2126916"/>
                  <wp:effectExtent l="50800" t="50800" r="53975" b="45085"/>
                  <wp:docPr id="464332644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F51B7D-2B1D-15C8-005C-BD7E01E9D9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  <w:bookmarkEnd w:id="0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2. Тенденции: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Рост спроса на персонализацию, импортозамещение оборудования, цифровизация, усиление конкуренции за лояльность клиентов.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3. Целевая аудитория (5W):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• </w:t>
            </w:r>
            <w:r w:rsidRPr="006345B2">
              <w:rPr>
                <w:rFonts w:ascii="Times New Roman" w:hAnsi="Times New Roman" w:cs="Times New Roman"/>
                <w:b/>
                <w:bCs/>
              </w:rPr>
              <w:t>Что? –</w:t>
            </w:r>
            <w:r w:rsidRPr="006345B2">
              <w:rPr>
                <w:rFonts w:ascii="Times New Roman" w:hAnsi="Times New Roman" w:cs="Times New Roman"/>
              </w:rPr>
              <w:t xml:space="preserve"> работающее маркетинговое и операционное решение. Инструмент для решения трех задач: 1) остановить отток клиентов, 2) повысить доход с текущего клиента, 3) выделиться на фоне конкурентов без ввязывания в ценовую войну.</w:t>
            </w:r>
          </w:p>
          <w:p w14:paraId="05A2C6D8" w14:textId="77777777" w:rsidR="006345B2" w:rsidRPr="006345B2" w:rsidRDefault="006345B2" w:rsidP="006345B2">
            <w:pPr>
              <w:jc w:val="both"/>
              <w:rPr>
                <w:rFonts w:ascii="Times New Roman" w:hAnsi="Times New Roman" w:cs="Times New Roman"/>
              </w:rPr>
            </w:pPr>
            <w:r w:rsidRPr="006345B2">
              <w:rPr>
                <w:rFonts w:ascii="Times New Roman" w:hAnsi="Times New Roman" w:cs="Times New Roman"/>
                <w:b/>
                <w:bCs/>
              </w:rPr>
              <w:t>Кто? –</w:t>
            </w:r>
            <w:r w:rsidRPr="006345B2">
              <w:rPr>
                <w:rFonts w:ascii="Times New Roman" w:hAnsi="Times New Roman" w:cs="Times New Roman"/>
              </w:rPr>
              <w:t xml:space="preserve"> Это собственники и топ-менеджеры (управляющие) фитнес-клубов премиум- и бизнес-сегмента. Возраст </w:t>
            </w:r>
            <w:proofErr w:type="gramStart"/>
            <w:r w:rsidRPr="006345B2">
              <w:rPr>
                <w:rFonts w:ascii="Times New Roman" w:hAnsi="Times New Roman" w:cs="Times New Roman"/>
              </w:rPr>
              <w:t>35-50</w:t>
            </w:r>
            <w:proofErr w:type="gramEnd"/>
            <w:r w:rsidRPr="006345B2">
              <w:rPr>
                <w:rFonts w:ascii="Times New Roman" w:hAnsi="Times New Roman" w:cs="Times New Roman"/>
              </w:rPr>
              <w:t xml:space="preserve"> лет. Прагматики с опытом в бизнесе. Принимают решения на основе цифр и ROI, а не эмоций от дизайна.</w:t>
            </w:r>
          </w:p>
          <w:p w14:paraId="50B2FCF2" w14:textId="77777777" w:rsidR="006345B2" w:rsidRPr="006345B2" w:rsidRDefault="006345B2" w:rsidP="006345B2">
            <w:pPr>
              <w:jc w:val="both"/>
              <w:rPr>
                <w:rFonts w:ascii="Times New Roman" w:hAnsi="Times New Roman" w:cs="Times New Roman"/>
              </w:rPr>
            </w:pPr>
            <w:r w:rsidRPr="006345B2">
              <w:rPr>
                <w:rFonts w:ascii="Times New Roman" w:hAnsi="Times New Roman" w:cs="Times New Roman"/>
                <w:b/>
                <w:bCs/>
              </w:rPr>
              <w:t>Зачем? –</w:t>
            </w:r>
            <w:r w:rsidRPr="006345B2">
              <w:rPr>
                <w:rFonts w:ascii="Times New Roman" w:hAnsi="Times New Roman" w:cs="Times New Roman"/>
              </w:rPr>
              <w:t xml:space="preserve"> Чтобы напрямую увеличить прибыль. </w:t>
            </w:r>
            <w:proofErr w:type="spellStart"/>
            <w:r w:rsidRPr="006345B2">
              <w:rPr>
                <w:rFonts w:ascii="Times New Roman" w:hAnsi="Times New Roman" w:cs="Times New Roman"/>
              </w:rPr>
              <w:t>GameFit</w:t>
            </w:r>
            <w:proofErr w:type="spellEnd"/>
            <w:r w:rsidRPr="006345B2">
              <w:rPr>
                <w:rFonts w:ascii="Times New Roman" w:hAnsi="Times New Roman" w:cs="Times New Roman"/>
              </w:rPr>
              <w:t xml:space="preserve"> для них — это не статья расходов, а инвестиция с измеримым возвратом. Они платят за доказанное повышение удержания (LTV) на </w:t>
            </w:r>
            <w:proofErr w:type="gramStart"/>
            <w:r w:rsidRPr="006345B2">
              <w:rPr>
                <w:rFonts w:ascii="Times New Roman" w:hAnsi="Times New Roman" w:cs="Times New Roman"/>
              </w:rPr>
              <w:t>20-30</w:t>
            </w:r>
            <w:proofErr w:type="gramEnd"/>
            <w:r w:rsidRPr="006345B2">
              <w:rPr>
                <w:rFonts w:ascii="Times New Roman" w:hAnsi="Times New Roman" w:cs="Times New Roman"/>
              </w:rPr>
              <w:t>% и рост среднего чека за счет введения «технологичного» тарифа.</w:t>
            </w:r>
          </w:p>
          <w:p w14:paraId="7D9EBDC1" w14:textId="77777777" w:rsidR="006345B2" w:rsidRPr="006345B2" w:rsidRDefault="006345B2" w:rsidP="006345B2">
            <w:pPr>
              <w:jc w:val="both"/>
              <w:rPr>
                <w:rFonts w:ascii="Times New Roman" w:hAnsi="Times New Roman" w:cs="Times New Roman"/>
              </w:rPr>
            </w:pPr>
            <w:r w:rsidRPr="006345B2">
              <w:rPr>
                <w:rFonts w:ascii="Times New Roman" w:hAnsi="Times New Roman" w:cs="Times New Roman"/>
                <w:b/>
                <w:bCs/>
              </w:rPr>
              <w:t>Когда? –</w:t>
            </w:r>
            <w:r w:rsidRPr="006345B2">
              <w:rPr>
                <w:rFonts w:ascii="Times New Roman" w:hAnsi="Times New Roman" w:cs="Times New Roman"/>
              </w:rPr>
              <w:t xml:space="preserve"> В «точке боли» или в точке роста: 1) При падении ключевой метрики — удержания клиентов (</w:t>
            </w:r>
            <w:proofErr w:type="spellStart"/>
            <w:r w:rsidRPr="006345B2">
              <w:rPr>
                <w:rFonts w:ascii="Times New Roman" w:hAnsi="Times New Roman" w:cs="Times New Roman"/>
              </w:rPr>
              <w:t>churn</w:t>
            </w:r>
            <w:proofErr w:type="spellEnd"/>
            <w:r w:rsidRPr="006345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45B2">
              <w:rPr>
                <w:rFonts w:ascii="Times New Roman" w:hAnsi="Times New Roman" w:cs="Times New Roman"/>
              </w:rPr>
              <w:t>rate</w:t>
            </w:r>
            <w:proofErr w:type="spellEnd"/>
            <w:r w:rsidRPr="006345B2">
              <w:rPr>
                <w:rFonts w:ascii="Times New Roman" w:hAnsi="Times New Roman" w:cs="Times New Roman"/>
              </w:rPr>
              <w:t>). 2) В момент открытия новой точки или глубокого ребрендинга, когда нужно заявить о новом позиционировании. 3) Когда конкурент внедряет инновацию и создает угрозу.</w:t>
            </w:r>
          </w:p>
          <w:p w14:paraId="6290217C" w14:textId="7FBABFD8" w:rsidR="006345B2" w:rsidRPr="006345B2" w:rsidRDefault="006345B2" w:rsidP="006345B2">
            <w:pPr>
              <w:jc w:val="both"/>
              <w:rPr>
                <w:rFonts w:ascii="Times New Roman" w:hAnsi="Times New Roman" w:cs="Times New Roman"/>
              </w:rPr>
            </w:pPr>
            <w:r w:rsidRPr="006345B2">
              <w:rPr>
                <w:rFonts w:ascii="Times New Roman" w:hAnsi="Times New Roman" w:cs="Times New Roman"/>
                <w:b/>
                <w:bCs/>
              </w:rPr>
              <w:t>Где? –</w:t>
            </w:r>
            <w:r w:rsidRPr="006345B2">
              <w:rPr>
                <w:rFonts w:ascii="Times New Roman" w:hAnsi="Times New Roman" w:cs="Times New Roman"/>
              </w:rPr>
              <w:t xml:space="preserve"> Крупные города-миллионники с высокой конкуренцией на рынке фитнес-услуг: Москва, Санкт-Петербург — первоочередной фокус. </w:t>
            </w:r>
          </w:p>
        </w:tc>
      </w:tr>
      <w:tr w:rsidR="006345B2" w:rsidRPr="006345B2" w14:paraId="25C32F26" w14:textId="77777777" w:rsidTr="006345B2">
        <w:tc>
          <w:tcPr>
            <w:tcW w:w="26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C737D7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4. Технологичность и 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наукоемкость</w:t>
            </w:r>
            <w:proofErr w:type="spellEnd"/>
          </w:p>
        </w:tc>
        <w:tc>
          <w:tcPr>
            <w:tcW w:w="8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B5E947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1. Классификация: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Сквозные цифровые технологии РФ: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«Искусственный интеллект»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(анализ биомеханики) и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«Большие данные»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(обработка персональных тренировочных данных).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2. Уровень готовности (TRL):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TRL 2-3.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Концепция подтверждена, ведутся эксперименты с доступными на рынке РФ компонентами.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3. Критические элементы: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  • Алгоритмы компьютерного зрения, адаптированные к условиям российских клубов.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  • Система защиты и хранения данных по 152-ФЗ на российских серверах.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  • Адаптация прототипов под локализованную элементную базу.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4. Концепция: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Экосистема 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GameFit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решает проблему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низкого удержания клиентов (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churn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rate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)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 в фитнес-клубах РФ через персонализированный, 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геймифицированный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и технологичный опыт.</w:t>
            </w:r>
          </w:p>
        </w:tc>
      </w:tr>
      <w:tr w:rsidR="006345B2" w:rsidRPr="006345B2" w14:paraId="5059CAA0" w14:textId="77777777" w:rsidTr="006345B2">
        <w:tc>
          <w:tcPr>
            <w:tcW w:w="26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F47CED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5. Потенциал развития</w:t>
            </w:r>
          </w:p>
        </w:tc>
        <w:tc>
          <w:tcPr>
            <w:tcW w:w="8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696BCE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1. УТП: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Первое в России комплексное B2B-решение «экосистема» для фитнес-клубов, объединяющее умные тренажеры, синхронизирующий браслет и адаптивное ИИ-приложение для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гарантированного роста LTV клиентов клуба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2. Конкуренты: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  •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Прямые: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Отсутствуют.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  •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Косвенные: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Дистрибьюторы зарубежного оборудования (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TechnoGym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– сильные: бренд; слабые: цена, закрытость), российские фитнес-приложения (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Яндекс.Фитнес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– сильные: аудитория; слабые: нет связи с «железом»).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  <w:t>  •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Преимущество 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GameFit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Локализованное, комплексное решение, сфокусированное на главной бизнес-боли владельца клуба.</w:t>
            </w:r>
          </w:p>
        </w:tc>
      </w:tr>
      <w:tr w:rsidR="006345B2" w:rsidRPr="006345B2" w14:paraId="36FECDC0" w14:textId="77777777" w:rsidTr="006345B2">
        <w:tc>
          <w:tcPr>
            <w:tcW w:w="26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BF41A8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6. Быстрый рост (Дорожная карта)</w:t>
            </w:r>
          </w:p>
        </w:tc>
        <w:tc>
          <w:tcPr>
            <w:tcW w:w="8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46823B" w14:textId="77777777" w:rsidR="006345B2" w:rsidRPr="006345B2" w:rsidRDefault="006345B2" w:rsidP="00634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1. Этап R&amp;D и локализации (мес. 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1-6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):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Адаптация алгоритмов, поиск производственного партнера в РФ, экспертиза по 152-ФЗ.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Результат: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Готовое ТЗ для MVP.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2. Этап создания MVP в РФ (мес. 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7-12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):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 Сборка прототипов из локализованных компонентов, разработка приложения, тестирование в московском клубе.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Результат: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 Рабочий демо-образец (TRL 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5-6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).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3. Пилот в РФ (мес. 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13-18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):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 Внедрение в 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1-2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клубах (Москва + регион). Сбор данных, подтверждающих рост удержания. </w:t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Результат: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 Case 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study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, готовое КП.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br/>
            </w:r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 xml:space="preserve">4. Выход на рынок РФ (мес. 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19-24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):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 Регистрация ПО в Роспатенте, привлечение </w:t>
            </w:r>
            <w:proofErr w:type="spell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seed</w:t>
            </w:r>
            <w:proofErr w:type="spell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-инвестиций, заключение первых </w:t>
            </w:r>
            <w:proofErr w:type="gramStart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3-5</w:t>
            </w:r>
            <w:proofErr w:type="gram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контрактов. </w:t>
            </w:r>
            <w:proofErr w:type="spellStart"/>
            <w:proofErr w:type="gramStart"/>
            <w:r w:rsidRPr="006345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Результат:</w:t>
            </w:r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Первые</w:t>
            </w:r>
            <w:proofErr w:type="spellEnd"/>
            <w:proofErr w:type="gramEnd"/>
            <w:r w:rsidRPr="006345B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продажи, старт масштабирования.</w:t>
            </w:r>
          </w:p>
        </w:tc>
      </w:tr>
    </w:tbl>
    <w:p w14:paraId="40C76824" w14:textId="77777777" w:rsidR="006345B2" w:rsidRPr="006345B2" w:rsidRDefault="006345B2">
      <w:pPr>
        <w:rPr>
          <w:rFonts w:ascii="Times New Roman" w:hAnsi="Times New Roman" w:cs="Times New Roman"/>
        </w:rPr>
      </w:pPr>
    </w:p>
    <w:p w14:paraId="2AAAC7C3" w14:textId="77777777" w:rsidR="006345B2" w:rsidRPr="006345B2" w:rsidRDefault="006345B2">
      <w:pPr>
        <w:rPr>
          <w:rFonts w:ascii="Times New Roman" w:hAnsi="Times New Roman" w:cs="Times New Roman"/>
        </w:rPr>
      </w:pPr>
    </w:p>
    <w:p w14:paraId="44EBFB97" w14:textId="571EC1EF" w:rsidR="006345B2" w:rsidRPr="006345B2" w:rsidRDefault="006345B2">
      <w:pPr>
        <w:rPr>
          <w:rFonts w:ascii="Times New Roman" w:hAnsi="Times New Roman" w:cs="Times New Roman"/>
        </w:rPr>
      </w:pPr>
      <w:r w:rsidRPr="006345B2">
        <w:rPr>
          <w:rFonts w:ascii="Times New Roman" w:hAnsi="Times New Roman" w:cs="Times New Roman"/>
        </w:rPr>
        <w:t xml:space="preserve">Дополнение </w:t>
      </w:r>
      <w:proofErr w:type="gramStart"/>
      <w:r w:rsidRPr="006345B2">
        <w:rPr>
          <w:rFonts w:ascii="Times New Roman" w:hAnsi="Times New Roman" w:cs="Times New Roman"/>
        </w:rPr>
        <w:t>в пункту</w:t>
      </w:r>
      <w:proofErr w:type="gramEnd"/>
      <w:r w:rsidRPr="006345B2">
        <w:rPr>
          <w:rFonts w:ascii="Times New Roman" w:hAnsi="Times New Roman" w:cs="Times New Roman"/>
        </w:rPr>
        <w:t xml:space="preserve"> 2:</w:t>
      </w:r>
    </w:p>
    <w:p w14:paraId="6D331598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14:ligatures w14:val="none"/>
        </w:rPr>
      </w:pPr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На первый год прогнозируется, что 60% членов зала подпишутся на премиум-функции. Годовой доход от подписок в первый год составляет 7,56 млн рублей (300 членов × 60% × 299 рублей × 12 месяцев). На второй год доход составляет 15,12 млн рублей, на третий год — 22,68 млн рублей.</w:t>
      </w:r>
    </w:p>
    <w:p w14:paraId="5BD06439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14:ligatures w14:val="none"/>
        </w:rPr>
      </w:pPr>
      <w:bookmarkStart w:id="1" w:name="_Toc216268746"/>
      <w:bookmarkEnd w:id="1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Таблица 3 –</w:t>
      </w:r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 </w:t>
      </w:r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Итоговая таблица с доходами в перспективе на 4 года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1334"/>
        <w:gridCol w:w="1257"/>
        <w:gridCol w:w="994"/>
        <w:gridCol w:w="1054"/>
        <w:gridCol w:w="1733"/>
      </w:tblGrid>
      <w:tr w:rsidR="006345B2" w:rsidRPr="006345B2" w14:paraId="43E8FEBA" w14:textId="77777777" w:rsidTr="001C55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1D039" w14:textId="77777777" w:rsidR="006345B2" w:rsidRPr="006345B2" w:rsidRDefault="006345B2" w:rsidP="001C55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DFBAA" w14:textId="77777777" w:rsidR="006345B2" w:rsidRPr="006345B2" w:rsidRDefault="006345B2" w:rsidP="001C55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Абонементы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C843F" w14:textId="77777777" w:rsidR="006345B2" w:rsidRPr="006345B2" w:rsidRDefault="006345B2" w:rsidP="001C55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Персоналки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A3668" w14:textId="77777777" w:rsidR="006345B2" w:rsidRPr="006345B2" w:rsidRDefault="006345B2" w:rsidP="001C55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Браслеты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62598" w14:textId="77777777" w:rsidR="006345B2" w:rsidRPr="006345B2" w:rsidRDefault="006345B2" w:rsidP="001C55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Подписки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D350D" w14:textId="77777777" w:rsidR="006345B2" w:rsidRPr="006345B2" w:rsidRDefault="006345B2" w:rsidP="001C55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ИТОГО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доходов</w:t>
            </w:r>
            <w:proofErr w:type="spellEnd"/>
          </w:p>
        </w:tc>
      </w:tr>
      <w:tr w:rsidR="006345B2" w:rsidRPr="006345B2" w14:paraId="211DFB72" w14:textId="77777777" w:rsidTr="001C55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0F897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D9C95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13,86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CF744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4,32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6BE33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B83D8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7,56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DBCBA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26,64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млн</w:t>
            </w:r>
            <w:proofErr w:type="spellEnd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₽</w:t>
            </w:r>
          </w:p>
        </w:tc>
      </w:tr>
      <w:tr w:rsidR="006345B2" w:rsidRPr="006345B2" w14:paraId="5B6D2F3F" w14:textId="77777777" w:rsidTr="001C55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41005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2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74DDB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27,72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2B3B0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8,64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41459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D50A8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15,12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C0AF5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53,28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млн</w:t>
            </w:r>
            <w:proofErr w:type="spellEnd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₽</w:t>
            </w:r>
          </w:p>
        </w:tc>
      </w:tr>
      <w:tr w:rsidR="006345B2" w:rsidRPr="006345B2" w14:paraId="7DA594D0" w14:textId="77777777" w:rsidTr="001C55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A605A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F15B7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41,58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0F016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12,96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75754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E1B78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22,68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077ED" w14:textId="77777777" w:rsidR="006345B2" w:rsidRPr="006345B2" w:rsidRDefault="006345B2" w:rsidP="001C5518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79,92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млн</w:t>
            </w:r>
            <w:proofErr w:type="spellEnd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₽</w:t>
            </w:r>
          </w:p>
        </w:tc>
      </w:tr>
    </w:tbl>
    <w:p w14:paraId="544AE7F9" w14:textId="77777777" w:rsidR="006345B2" w:rsidRPr="006345B2" w:rsidRDefault="006345B2" w:rsidP="006345B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</w:pPr>
      <w:bookmarkStart w:id="2" w:name="_Toc216268747"/>
      <w:bookmarkEnd w:id="2"/>
    </w:p>
    <w:p w14:paraId="58B21166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14:ligatures w14:val="none"/>
        </w:rPr>
      </w:pPr>
      <w:bookmarkStart w:id="3" w:name="_Toc216268748"/>
      <w:bookmarkEnd w:id="3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Операционные расходы проекта по категориям зарплата, коммунальные услуги, обслуживание тренажеров, маркетинг,</w:t>
      </w:r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 IT </w:t>
      </w:r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 xml:space="preserve">поддержка были оценены с учетом рынка, данных с других фитнес-залов и стоимости умного оборудования. Операционные расходы по годам (1, 2, 3) следующие: 15,9 млн </w:t>
      </w:r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руб</w:t>
      </w:r>
      <w:proofErr w:type="spellEnd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 xml:space="preserve">, 26,8 млн </w:t>
      </w:r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руб</w:t>
      </w:r>
      <w:proofErr w:type="spellEnd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 xml:space="preserve"> и 36 млн руб.</w:t>
      </w:r>
    </w:p>
    <w:p w14:paraId="42525D02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</w:pPr>
      <w:bookmarkStart w:id="4" w:name="_Toc216268749"/>
      <w:bookmarkEnd w:id="4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Чтобы обосновать целесообразность воплощения данного проекта, в данной работе будут приведены показатели эффективности</w:t>
      </w:r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 </w:t>
      </w:r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 xml:space="preserve">инвестиционного проекта. </w:t>
      </w:r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Первый</w:t>
      </w:r>
      <w:proofErr w:type="spellEnd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показатель</w:t>
      </w:r>
      <w:proofErr w:type="spellEnd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 xml:space="preserve"> – </w:t>
      </w:r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чистая</w:t>
      </w:r>
      <w:proofErr w:type="spellEnd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приведённая</w:t>
      </w:r>
      <w:proofErr w:type="spellEnd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стоимость</w:t>
      </w:r>
      <w:proofErr w:type="spellEnd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.  </w:t>
      </w:r>
    </w:p>
    <w:p w14:paraId="6CC6DF3B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</w:pPr>
      <w:bookmarkStart w:id="5" w:name="_Toc216268750"/>
      <w:bookmarkEnd w:id="5"/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Таблица</w:t>
      </w:r>
      <w:proofErr w:type="spellEnd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 xml:space="preserve"> 4 – Расчет NPV </w:t>
      </w:r>
      <w:proofErr w:type="spellStart"/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проекта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"/>
        <w:gridCol w:w="2712"/>
        <w:gridCol w:w="4153"/>
      </w:tblGrid>
      <w:tr w:rsidR="006345B2" w:rsidRPr="006345B2" w14:paraId="26C9D4A3" w14:textId="77777777" w:rsidTr="006345B2">
        <w:tc>
          <w:tcPr>
            <w:tcW w:w="0" w:type="auto"/>
            <w:hideMark/>
          </w:tcPr>
          <w:p w14:paraId="246EBB8B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6" w:name="_Toc216268751"/>
            <w:bookmarkEnd w:id="6"/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Год</w:t>
            </w:r>
            <w:proofErr w:type="spellEnd"/>
          </w:p>
        </w:tc>
        <w:tc>
          <w:tcPr>
            <w:tcW w:w="0" w:type="auto"/>
            <w:hideMark/>
          </w:tcPr>
          <w:p w14:paraId="471D868F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7" w:name="_Toc216268752"/>
            <w:bookmarkEnd w:id="7"/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Денежный</w:t>
            </w:r>
            <w:proofErr w:type="spellEnd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поток</w:t>
            </w:r>
            <w:proofErr w:type="spellEnd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млн</w:t>
            </w:r>
            <w:proofErr w:type="spellEnd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руб</w:t>
            </w:r>
            <w:proofErr w:type="spellEnd"/>
          </w:p>
        </w:tc>
        <w:tc>
          <w:tcPr>
            <w:tcW w:w="0" w:type="auto"/>
            <w:hideMark/>
          </w:tcPr>
          <w:p w14:paraId="52BFE53A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14:ligatures w14:val="none"/>
              </w:rPr>
            </w:pPr>
            <w:bookmarkStart w:id="8" w:name="_Toc216268753"/>
            <w:bookmarkEnd w:id="8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14:ligatures w14:val="none"/>
              </w:rPr>
              <w:t xml:space="preserve">Дисконтированный поток, млн </w:t>
            </w:r>
            <w:proofErr w:type="spellStart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14:ligatures w14:val="none"/>
              </w:rPr>
              <w:t>руб</w:t>
            </w:r>
            <w:proofErr w:type="spellEnd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PV</w:t>
            </w:r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</w:tr>
      <w:tr w:rsidR="006345B2" w:rsidRPr="006345B2" w14:paraId="4A9716B0" w14:textId="77777777" w:rsidTr="006345B2">
        <w:tc>
          <w:tcPr>
            <w:tcW w:w="0" w:type="auto"/>
            <w:hideMark/>
          </w:tcPr>
          <w:p w14:paraId="27EF40A4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9" w:name="_Toc216268754"/>
            <w:bookmarkEnd w:id="9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08F9BBC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0" w:name="_Toc216268755"/>
            <w:bookmarkEnd w:id="10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-34</w:t>
            </w:r>
          </w:p>
        </w:tc>
        <w:tc>
          <w:tcPr>
            <w:tcW w:w="0" w:type="auto"/>
            <w:hideMark/>
          </w:tcPr>
          <w:p w14:paraId="40565210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1" w:name="_Toc216268756"/>
            <w:bookmarkEnd w:id="11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-34</w:t>
            </w:r>
          </w:p>
        </w:tc>
      </w:tr>
      <w:tr w:rsidR="006345B2" w:rsidRPr="006345B2" w14:paraId="7C37C33D" w14:textId="77777777" w:rsidTr="006345B2">
        <w:tc>
          <w:tcPr>
            <w:tcW w:w="0" w:type="auto"/>
            <w:hideMark/>
          </w:tcPr>
          <w:p w14:paraId="214E46D7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2" w:name="_Toc216268757"/>
            <w:bookmarkEnd w:id="12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30064F8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3" w:name="_Toc216268758"/>
            <w:bookmarkEnd w:id="13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10,74</w:t>
            </w:r>
          </w:p>
        </w:tc>
        <w:tc>
          <w:tcPr>
            <w:tcW w:w="0" w:type="auto"/>
            <w:hideMark/>
          </w:tcPr>
          <w:p w14:paraId="512E6724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4" w:name="_Toc216268759"/>
            <w:bookmarkEnd w:id="14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9,34</w:t>
            </w:r>
          </w:p>
        </w:tc>
      </w:tr>
      <w:tr w:rsidR="006345B2" w:rsidRPr="006345B2" w14:paraId="6A600633" w14:textId="77777777" w:rsidTr="006345B2">
        <w:tc>
          <w:tcPr>
            <w:tcW w:w="0" w:type="auto"/>
            <w:hideMark/>
          </w:tcPr>
          <w:p w14:paraId="024A0256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5" w:name="_Toc216268760"/>
            <w:bookmarkEnd w:id="15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C48446D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6" w:name="_Toc216268761"/>
            <w:bookmarkEnd w:id="16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26,48</w:t>
            </w:r>
          </w:p>
        </w:tc>
        <w:tc>
          <w:tcPr>
            <w:tcW w:w="0" w:type="auto"/>
            <w:hideMark/>
          </w:tcPr>
          <w:p w14:paraId="2B7609BB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7" w:name="_Toc216268762"/>
            <w:bookmarkEnd w:id="17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20,01</w:t>
            </w:r>
          </w:p>
        </w:tc>
      </w:tr>
      <w:tr w:rsidR="006345B2" w:rsidRPr="006345B2" w14:paraId="2306CB43" w14:textId="77777777" w:rsidTr="006345B2">
        <w:tc>
          <w:tcPr>
            <w:tcW w:w="0" w:type="auto"/>
            <w:hideMark/>
          </w:tcPr>
          <w:p w14:paraId="00DAC65F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8" w:name="_Toc216268763"/>
            <w:bookmarkEnd w:id="18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3F8D6F1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19" w:name="_Toc216268764"/>
            <w:bookmarkEnd w:id="19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43,92</w:t>
            </w:r>
          </w:p>
        </w:tc>
        <w:tc>
          <w:tcPr>
            <w:tcW w:w="0" w:type="auto"/>
            <w:hideMark/>
          </w:tcPr>
          <w:p w14:paraId="5C5AD0BD" w14:textId="77777777" w:rsidR="006345B2" w:rsidRPr="006345B2" w:rsidRDefault="006345B2" w:rsidP="001C5518">
            <w:pPr>
              <w:spacing w:after="12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</w:pPr>
            <w:bookmarkStart w:id="20" w:name="_Toc216268765"/>
            <w:bookmarkEnd w:id="20"/>
            <w:r w:rsidRPr="006345B2">
              <w:rPr>
                <w:rFonts w:ascii="Times New Roman" w:eastAsiaTheme="minorEastAsia" w:hAnsi="Times New Roman" w:cs="Times New Roman"/>
                <w:color w:val="000000"/>
                <w:kern w:val="0"/>
                <w:lang w:val="en-US"/>
                <w14:ligatures w14:val="none"/>
              </w:rPr>
              <w:t>28,88</w:t>
            </w:r>
          </w:p>
        </w:tc>
      </w:tr>
    </w:tbl>
    <w:p w14:paraId="56B092B2" w14:textId="77777777" w:rsidR="006345B2" w:rsidRPr="006345B2" w:rsidRDefault="006345B2" w:rsidP="006345B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</w:pPr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 </w:t>
      </w:r>
    </w:p>
    <w:p w14:paraId="4EF889D5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14:ligatures w14:val="none"/>
        </w:rPr>
      </w:pPr>
      <w:bookmarkStart w:id="21" w:name="_Toc216268766"/>
      <w:bookmarkStart w:id="22" w:name="_Toc216268767"/>
      <w:bookmarkEnd w:id="21"/>
      <w:bookmarkEnd w:id="22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Так как значение показателя положительно, значит целесообразно создавать данный проект.</w:t>
      </w:r>
    </w:p>
    <w:p w14:paraId="2FCCA20C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14:ligatures w14:val="none"/>
        </w:rPr>
      </w:pPr>
      <w:bookmarkStart w:id="23" w:name="_Toc216268768"/>
      <w:bookmarkEnd w:id="23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Еще один показатель эффективности, который использован для данного стартапа – это срок окупаемости проекта (</w:t>
      </w:r>
      <w:r w:rsidRPr="006345B2">
        <w:rPr>
          <w:rFonts w:ascii="Times New Roman" w:eastAsiaTheme="minorEastAsia" w:hAnsi="Times New Roman" w:cs="Times New Roman"/>
          <w:color w:val="000000"/>
          <w:kern w:val="0"/>
          <w:lang w:val="en-US"/>
          <w14:ligatures w14:val="none"/>
        </w:rPr>
        <w:t>PP</w:t>
      </w:r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). Без учета дисконтирования имеем следующие данные:</w:t>
      </w:r>
    </w:p>
    <w:p w14:paraId="58716EE4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14:ligatures w14:val="none"/>
        </w:rPr>
      </w:pPr>
      <w:bookmarkStart w:id="24" w:name="_Toc216268769"/>
      <w:bookmarkEnd w:id="24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Первый год: -34+10,74= -23,26 млн руб.</w:t>
      </w:r>
    </w:p>
    <w:p w14:paraId="12B7F414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14:ligatures w14:val="none"/>
        </w:rPr>
      </w:pPr>
      <w:bookmarkStart w:id="25" w:name="_Toc216268770"/>
      <w:bookmarkEnd w:id="25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Второй год: -23,26+26,48= 3,22 млн руб.</w:t>
      </w:r>
    </w:p>
    <w:p w14:paraId="361B4F2D" w14:textId="77777777" w:rsidR="006345B2" w:rsidRPr="006345B2" w:rsidRDefault="006345B2" w:rsidP="006345B2">
      <w:pPr>
        <w:spacing w:after="0" w:line="240" w:lineRule="auto"/>
        <w:ind w:firstLine="525"/>
        <w:jc w:val="both"/>
        <w:rPr>
          <w:rFonts w:ascii="Times New Roman" w:eastAsiaTheme="minorEastAsia" w:hAnsi="Times New Roman" w:cs="Times New Roman"/>
          <w:color w:val="000000"/>
          <w:kern w:val="0"/>
          <w14:ligatures w14:val="none"/>
        </w:rPr>
      </w:pPr>
      <w:bookmarkStart w:id="26" w:name="_Toc216268771"/>
      <w:bookmarkEnd w:id="26"/>
      <w:r w:rsidRPr="006345B2">
        <w:rPr>
          <w:rFonts w:ascii="Times New Roman" w:eastAsiaTheme="minorEastAsia" w:hAnsi="Times New Roman" w:cs="Times New Roman"/>
          <w:color w:val="000000"/>
          <w:kern w:val="0"/>
          <w14:ligatures w14:val="none"/>
        </w:rPr>
        <w:t>На конец второго года окупаемость достигается.</w:t>
      </w:r>
    </w:p>
    <w:p w14:paraId="535E8C24" w14:textId="77777777" w:rsidR="006345B2" w:rsidRPr="006345B2" w:rsidRDefault="006345B2">
      <w:pPr>
        <w:rPr>
          <w:rFonts w:ascii="Times New Roman" w:hAnsi="Times New Roman" w:cs="Times New Roman"/>
        </w:rPr>
      </w:pPr>
    </w:p>
    <w:sectPr w:rsidR="006345B2" w:rsidRPr="0063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B2"/>
    <w:rsid w:val="006345B2"/>
    <w:rsid w:val="00A3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F6F15C"/>
  <w15:chartTrackingRefBased/>
  <w15:docId w15:val="{D031C82C-510B-1D4E-9392-63DC31FC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4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4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4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45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45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45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45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45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45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4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4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4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4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4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45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45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45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4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45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45B2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6345B2"/>
    <w:rPr>
      <w:b/>
      <w:bCs/>
    </w:rPr>
  </w:style>
  <w:style w:type="character" w:customStyle="1" w:styleId="apple-converted-space">
    <w:name w:val="apple-converted-space"/>
    <w:basedOn w:val="a0"/>
    <w:rsid w:val="0063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Оборот рынка фитнес-услуг, млрд руб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</c:f>
              <c:strCache>
                <c:ptCount val="1"/>
                <c:pt idx="0">
                  <c:v>Рынок фитнес-услуг России</c:v>
                </c:pt>
              </c:strCache>
            </c:strRef>
          </c:tx>
          <c:spPr>
            <a:solidFill>
              <a:srgbClr val="5300C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Лист1!$C$3:$I$3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</c:numCache>
            </c:numRef>
          </c:cat>
          <c:val>
            <c:numRef>
              <c:f>Лист1!$C$4:$I$4</c:f>
              <c:numCache>
                <c:formatCode>General</c:formatCode>
                <c:ptCount val="7"/>
                <c:pt idx="0">
                  <c:v>138.69999999999999</c:v>
                </c:pt>
                <c:pt idx="1">
                  <c:v>155.69999999999999</c:v>
                </c:pt>
                <c:pt idx="2">
                  <c:v>110.7</c:v>
                </c:pt>
                <c:pt idx="3">
                  <c:v>163.19999999999999</c:v>
                </c:pt>
                <c:pt idx="4">
                  <c:v>181.3</c:v>
                </c:pt>
                <c:pt idx="5">
                  <c:v>213.6</c:v>
                </c:pt>
                <c:pt idx="6">
                  <c:v>262.8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D0-CC4D-80C6-4ED3EEA0F5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"/>
        <c:overlap val="-27"/>
        <c:axId val="1210432384"/>
        <c:axId val="1210423424"/>
      </c:barChart>
      <c:lineChart>
        <c:grouping val="standard"/>
        <c:varyColors val="0"/>
        <c:ser>
          <c:idx val="1"/>
          <c:order val="1"/>
          <c:tx>
            <c:strRef>
              <c:f>Лист1!$B$5</c:f>
              <c:strCache>
                <c:ptCount val="1"/>
                <c:pt idx="0">
                  <c:v>Темп прироста, %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Лист1!$C$3:$I$3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</c:numCache>
            </c:numRef>
          </c:cat>
          <c:val>
            <c:numRef>
              <c:f>Лист1!$C$5:$I$5</c:f>
              <c:numCache>
                <c:formatCode>0.00%</c:formatCode>
                <c:ptCount val="7"/>
                <c:pt idx="1">
                  <c:v>0.12256669069935112</c:v>
                </c:pt>
                <c:pt idx="2">
                  <c:v>-0.28901734104046234</c:v>
                </c:pt>
                <c:pt idx="3">
                  <c:v>0.47425474254742533</c:v>
                </c:pt>
                <c:pt idx="4">
                  <c:v>0.11090686274509819</c:v>
                </c:pt>
                <c:pt idx="5">
                  <c:v>0.17815774958632091</c:v>
                </c:pt>
                <c:pt idx="6">
                  <c:v>0.23033707865168548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D0-CC4D-80C6-4ED3EEA0F5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0103360"/>
        <c:axId val="1210430144"/>
      </c:lineChart>
      <c:catAx>
        <c:axId val="121043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0423424"/>
        <c:crosses val="autoZero"/>
        <c:auto val="1"/>
        <c:lblAlgn val="ctr"/>
        <c:lblOffset val="100"/>
        <c:noMultiLvlLbl val="0"/>
      </c:catAx>
      <c:valAx>
        <c:axId val="121042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0432384"/>
        <c:crosses val="autoZero"/>
        <c:crossBetween val="between"/>
      </c:valAx>
      <c:valAx>
        <c:axId val="1210430144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0103360"/>
        <c:crosses val="max"/>
        <c:crossBetween val="between"/>
      </c:valAx>
      <c:catAx>
        <c:axId val="12101033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104301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50800" dir="5400000" algn="ctr" rotWithShape="0">
        <a:srgbClr val="000000">
          <a:alpha val="43137"/>
        </a:srgbClr>
      </a:outerShdw>
    </a:effectLst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883</Words>
  <Characters>5037</Characters>
  <Application>Microsoft Office Word</Application>
  <DocSecurity>0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Селявсинова Гульбика Баязитовна</dc:creator>
  <cp:keywords/>
  <dc:description/>
  <cp:lastModifiedBy/>
  <cp:revision>1</cp:revision>
  <dcterms:created xsi:type="dcterms:W3CDTF">2025-12-12T17:36:00Z</dcterms:created>
</cp:coreProperties>
</file>