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FE31D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Паспорт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проекта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Ru-Scop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4B48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D905EE9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Критерий</w:t>
            </w:r>
          </w:p>
        </w:tc>
        <w:tc>
          <w:tcPr>
            <w:tcW w:w="4261" w:type="dxa"/>
            <w:vAlign w:val="center"/>
          </w:tcPr>
          <w:p w14:paraId="48A92D41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Содержание</w:t>
            </w:r>
          </w:p>
        </w:tc>
      </w:tr>
      <w:tr w14:paraId="4845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550AB15D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bookmarkStart w:id="0" w:name="_GoBack" w:colFirst="1" w:colLast="1"/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1. Число участников стартап-проекта и их компетенции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Оценивается укомплектованность команды и наличие опыта участников в реализации технологических и инновационных проектов</w:t>
            </w:r>
          </w:p>
        </w:tc>
        <w:tc>
          <w:tcPr>
            <w:tcW w:w="4261" w:type="dxa"/>
            <w:vAlign w:val="center"/>
          </w:tcPr>
          <w:p w14:paraId="00CC199E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1. Ролько Юлия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– экономист, финансист. Основные компетенции: финансовое моделирование, бюджетное планирование, привлечение инвестиций.</w:t>
            </w:r>
          </w:p>
          <w:p w14:paraId="31FF40E2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Осипова Анна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– медицинский специалист, автор идеи. Основные компетенции: клиническое мышление, формулировка медицинских требований, планирование исследований.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. Прасолова Виолетта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– инженер. Основные компетенции: проектирование, прототипирование, 3D-моделирование, технические испытания.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. Невольников Дмитрий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– медицинский специалист. Основные компетенции: научные исследования, анализ данных, подготовка публикаций.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5. Нефтулаев Ренат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– маркетолог, SMM-специалист, юрист. Основные компетенции: анализ рынка, цифровой маркетинг, правовое сопровождение, работа с интеллектуальной собственностью.</w:t>
            </w:r>
          </w:p>
        </w:tc>
      </w:tr>
      <w:bookmarkEnd w:id="0"/>
      <w:tr w14:paraId="5AF7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62D2F148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Минимальные стартовые затраты стартап-проекта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Оценивается проведенный финансовый анализ по стартовой реализации продукта</w:t>
            </w:r>
          </w:p>
        </w:tc>
        <w:tc>
          <w:tcPr>
            <w:tcW w:w="4261" w:type="dxa"/>
            <w:vAlign w:val="center"/>
          </w:tcPr>
          <w:p w14:paraId="0D0C004D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План доходов и расходов и денежных потоков: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Стартовые затраты (до выхода на рынок):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~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 w:bidi="ar"/>
              </w:rPr>
              <w:t>4,8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млн руб.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Выручка: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Выход на рынок — III кв. 2027 г. Прогноз на 2028 г. — 294,4 млн руб., на 2030 г. — 850,8 млн руб.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Рентабельность: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Норма чистой прибыли стабилизируется на уровне 71–73%.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План привлечения источников: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Личные средства/гранты (800 тыс. руб.), грант «СТАРТ-1» (4 млн руб.).</w:t>
            </w:r>
          </w:p>
          <w:p w14:paraId="185E7723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/>
              </w:rPr>
              <w:t>Т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очка безубыточности (по чистой прибыли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/>
              </w:rPr>
              <w:t>) д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остигается в 2028 году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/>
              </w:rPr>
              <w:t>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Cash Flow: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Проект выходит на положительный денежный поток с III кв. 202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г.</w:t>
            </w:r>
          </w:p>
        </w:tc>
      </w:tr>
      <w:tr w14:paraId="66D1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7FB7DE4D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3. Перспективы коммерциализации стартапа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Оценивается соответствие и реалистичность выбранных потенциальных рынков, сегментов рынка и потенциальных потребителей</w:t>
            </w:r>
          </w:p>
        </w:tc>
        <w:tc>
          <w:tcPr>
            <w:tcW w:w="4261" w:type="dxa"/>
            <w:vAlign w:val="center"/>
          </w:tcPr>
          <w:p w14:paraId="771B100A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1. Размер рынка: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TAM (Россия):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3–18 млрд руб./год.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SAM (рынок локального производства):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0,6–5,4 млрд руб./год.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SOM (достижимая доля):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30–810 млн руб./год (цель — 210+ млн руб. к 3-му году).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Тенденции и драйверы рынка: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Рост числа лапароскопических операций (в 3,4 раза в ЦФО за 7 лет).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Политика импортозамещения в медицине.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Дефицит качественных отечественных аналогов после ухода зарубежных брендов.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3. Целевая аудитория (5W):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What?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Безопасный одноразовый оптический троакар.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Who?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Хирурги (влиятели) и отделы закупок клиник (ЛПР).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Why?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Безопасность первичного доступа, снижение рисков, доступная цена.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When?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При каждой лапароскопической операции.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Where?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Операционные государственных и частных хирургических стационаров.</w:t>
            </w:r>
          </w:p>
        </w:tc>
      </w:tr>
      <w:tr w14:paraId="2E0E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353FC033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4. Технологичность и наукоемкость стартап-проекта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Оценивается соответствие проекта перечню направлений стартап-проектов, наличие, уровень развития и эффективность технологии</w:t>
            </w:r>
          </w:p>
        </w:tc>
        <w:tc>
          <w:tcPr>
            <w:tcW w:w="4261" w:type="dxa"/>
            <w:vAlign w:val="center"/>
          </w:tcPr>
          <w:p w14:paraId="57CF7DE8">
            <w:pPr>
              <w:ind w:left="0" w:firstLine="709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1. Классификация технологии: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Соответствует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СНТР РФ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(направление «Переход к персонализированной медицине...»). Относится к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сквозным технологиям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(новые материалы, аддитивные технологии).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Уровень готовности технологии (TRL):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Текущий уровень —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TRL 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 w:bidi="ar"/>
              </w:rPr>
              <w:t>3-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(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Изготовлен тестовый образец на основе обратной связи от хирургов. На следующем этапе планируется оптимизация конструкции, сертификация и клинические испытания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). Цель —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TRL 6-7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(опытный образец для клинических испытаний).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3. Описание критических элементов технологии: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Конструкция прозрачного оптического наконечника (поле зрения, защита от запотевания).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Надежный механизм ретракции и блокировки лезвия.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Применение биосовместимых, стерилизуемых материалов.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4. Концепция продукта и решаемой проблемы: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Продукт: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Лапароскопический троакар Ru-Scop с оптическим контролем в реальном времени.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Проблема: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Риск повреждения внутренних органов при «слепом» первом проколе брюшной стенки.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Решение: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Визуализация всех слоев тканей во время введения для повышения безопасности операции.</w:t>
            </w:r>
          </w:p>
        </w:tc>
      </w:tr>
      <w:tr w14:paraId="1C4F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3394E9C4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5. Наличие потенциала развития стартап-проекта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Оценивается наличие конкурентных преимуществ, востребованность и уникальность идеи</w:t>
            </w:r>
          </w:p>
        </w:tc>
        <w:tc>
          <w:tcPr>
            <w:tcW w:w="4261" w:type="dxa"/>
            <w:vAlign w:val="center"/>
          </w:tcPr>
          <w:p w14:paraId="0A0A7D7B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1. Уникальное торговое предложение: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«Первый российский оптический троакар, сочетающий безопасность визуального контроля премиальных аналогов с доступной ценой и адаптированностью под нужды локального рынка».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Основные конкуренты: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Импортные (Karl Storz, Medtronic):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Сильные стороны — качество, инновации. Слабые стороны — крайне высокая цена, логистические сложности.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 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Отечественные («Эндомедиум», «Крыло»):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 Сильные стороны — низкая цена. Слабые стороны — устаревшие технологии, многоразовое использование, низкое качество.</w:t>
            </w:r>
          </w:p>
        </w:tc>
      </w:tr>
      <w:tr w14:paraId="3B79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6A89C77E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6. Быстрый рост стартап-проекта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Оценивается темп развития и проработанность дорожной карты</w:t>
            </w:r>
          </w:p>
        </w:tc>
        <w:tc>
          <w:tcPr>
            <w:tcW w:w="4261" w:type="dxa"/>
            <w:vAlign w:val="center"/>
          </w:tcPr>
          <w:p w14:paraId="79765F1D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Дорожная карта: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1. Достигнутые этапы (2024 – 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 w:bidi="ar"/>
              </w:rPr>
              <w:t>4</w:t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кв. 2025):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Анализ рынка и конкурентов.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Разработка концепции и ТЗ.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• Изготовлен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8"/>
                <w:szCs w:val="28"/>
              </w:rPr>
              <w:t>тестовый образец на основе обратной связи от хирургов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ab/>
            </w:r>
          </w:p>
          <w:p w14:paraId="486D56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14" w:lineRule="atLeast"/>
              <w:ind w:left="420" w:leftChars="0" w:hanging="420" w:firstLineChars="0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1.000.000 ₽ СтудСтартап 2024 от ФСИ</w:t>
            </w:r>
          </w:p>
          <w:p w14:paraId="51A03B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14" w:lineRule="atLeast"/>
              <w:ind w:left="420" w:leftChars="0" w:hanging="420" w:firstLineChars="0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3 место и 100.000 ₽ на Skolkovo Social Tech Accelerator</w:t>
            </w:r>
          </w:p>
          <w:p w14:paraId="248D85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14" w:lineRule="atLeast"/>
              <w:ind w:left="420" w:leftChars="0" w:hanging="420" w:firstLineChars="0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Лучший проект по итогам общего голосования</w:t>
            </w:r>
          </w:p>
          <w:p w14:paraId="4D881F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14" w:lineRule="atLeast"/>
              <w:ind w:left="420" w:leftChars="0" w:hanging="420" w:firstLineChars="0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бизнес-интенсива ТехПред</w:t>
            </w:r>
          </w:p>
          <w:p w14:paraId="691159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14" w:lineRule="atLeast"/>
              <w:ind w:left="420" w:leftChars="0" w:hanging="420" w:firstLineChars="0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Финалисты Акселератора МГУ</w:t>
            </w:r>
          </w:p>
          <w:p w14:paraId="2C3BBC6A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Inter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2. Планируемые этапы и сроки: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2025 — Подготовительный этап</w:t>
            </w:r>
          </w:p>
          <w:p w14:paraId="29D9E9DF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Разработка опытного образца инструмента.</w:t>
            </w:r>
          </w:p>
          <w:p w14:paraId="5F7714CF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Подготовка к клиническим испытаниям.</w:t>
            </w:r>
          </w:p>
          <w:p w14:paraId="369DA93A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Получение стартового финансирования (собственные средства и грант).</w:t>
            </w:r>
          </w:p>
          <w:p w14:paraId="1E362790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Основной результат: готов прототип, определены партнеры и план испытаний.</w:t>
            </w:r>
          </w:p>
          <w:p w14:paraId="58102CB1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/>
              </w:rPr>
              <w:t>-II квартал 2027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 xml:space="preserve"> — Технологическая отработка и регистрация</w:t>
            </w:r>
          </w:p>
          <w:p w14:paraId="5C771748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Завершение технической доработки изделия.</w:t>
            </w:r>
          </w:p>
          <w:p w14:paraId="35BA46A2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Проведение клинических испытаний.</w:t>
            </w:r>
          </w:p>
          <w:p w14:paraId="4CA52D92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Подача заявки на регистрацию медицинского изделия и патент.</w:t>
            </w:r>
          </w:p>
          <w:p w14:paraId="684BD364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Разработка маркетинговой стратегии и плана продвижения продукта.</w:t>
            </w:r>
          </w:p>
          <w:p w14:paraId="57D45C36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Результат: зарегистрирован продукт, готовность к выходу на рынок.</w:t>
            </w:r>
          </w:p>
          <w:p w14:paraId="351D192B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ru-RU" w:eastAsia="zh-CN"/>
              </w:rPr>
              <w:t xml:space="preserve">II квартал 2027-4 квартал </w:t>
            </w: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2027 — Выход на рынок</w:t>
            </w:r>
          </w:p>
          <w:p w14:paraId="31B806C6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Начало серийного производства через индустриального партнёра.</w:t>
            </w:r>
          </w:p>
          <w:p w14:paraId="50A6BD07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Первые продажи и пилотное внедрение.</w:t>
            </w:r>
          </w:p>
          <w:p w14:paraId="3ED1E690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Активное продвижение продукта, формирование репутации бренда.</w:t>
            </w:r>
          </w:p>
          <w:p w14:paraId="66941ED2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Результат: запуск продаж, выход на прибыль, создание устойчивой бизнес-модели.</w:t>
            </w:r>
          </w:p>
          <w:p w14:paraId="750BEEDD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2028 — Масштабирование</w:t>
            </w:r>
          </w:p>
          <w:p w14:paraId="303342EA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Увеличение объемов продаж и расширение регионов присутствия.</w:t>
            </w:r>
          </w:p>
          <w:p w14:paraId="68C97D87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Оптимизация логистики и производственных процессов.</w:t>
            </w:r>
          </w:p>
          <w:p w14:paraId="05289119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Укрепление партнёрских связей с клиниками.</w:t>
            </w:r>
          </w:p>
          <w:p w14:paraId="647130DD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Расширение линейки продукции.</w:t>
            </w:r>
          </w:p>
          <w:p w14:paraId="01F65D72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Результат: устойчивый рост продаж, формирование репутации технологического лидера в нише, появление новых источников дохода.</w:t>
            </w:r>
          </w:p>
          <w:p w14:paraId="03D74297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2029 — Экспансия</w:t>
            </w:r>
          </w:p>
          <w:p w14:paraId="70695E54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Выход на международный рынок (страны СНГ).</w:t>
            </w:r>
          </w:p>
          <w:p w14:paraId="52936863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Участие в отраслевых выставках и программах поддержки экспорта.</w:t>
            </w:r>
          </w:p>
          <w:p w14:paraId="45962993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Привлечение инвестиций для масштабирования.</w:t>
            </w:r>
          </w:p>
          <w:p w14:paraId="23BA5406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  <w:t>Результат: продукт представлен в нескольких странах, сформирована устойчивая экспортная модель, компания выходит в топ игроков сегмента.</w:t>
            </w:r>
          </w:p>
          <w:p w14:paraId="7680C60F">
            <w:pPr>
              <w:keepNext w:val="0"/>
              <w:keepLines w:val="0"/>
              <w:widowControl/>
              <w:suppressLineNumbers w:val="0"/>
              <w:spacing w:line="214" w:lineRule="atLeast"/>
              <w:jc w:val="left"/>
              <w:rPr>
                <w:rFonts w:hint="default" w:ascii="Times New Roman" w:hAnsi="Times New Roman" w:eastAsia="Inter" w:cs="Times New Roman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CE46DA9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nter">
    <w:panose1 w:val="02000503000000020004"/>
    <w:charset w:val="00"/>
    <w:family w:val="auto"/>
    <w:pitch w:val="default"/>
    <w:sig w:usb0="E0000AFF" w:usb1="5200A1FF" w:usb2="00000021" w:usb3="00000000" w:csb0="0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bry Pro">
    <w:panose1 w:val="020D0503040002040303"/>
    <w:charset w:val="00"/>
    <w:family w:val="auto"/>
    <w:pitch w:val="default"/>
    <w:sig w:usb0="000003E7" w:usb1="0000002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9CDC76"/>
    <w:multiLevelType w:val="singleLevel"/>
    <w:tmpl w:val="E79CDC7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C16C8"/>
    <w:rsid w:val="674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2025-12-12T19:47:00Z</dcterms:created>
  <dc:creator>Юлия</dc:creator>
  <cp:lastModifiedBy>Юлия</cp:lastModifiedBy>
  <dcterms:modified xsi:type="dcterms:W3CDTF">2025-12-12T20:05:25Z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C4C55F59F2D54549AD3D546A72579D07_11</vt:lpwstr>
  </property>
</Properties>
</file>