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F9C" w:rsidRPr="00D83445" w:rsidRDefault="009D355D">
      <w:pPr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1</w:t>
      </w:r>
    </w:p>
    <w:p w:rsidR="00D35F9C" w:rsidRPr="00D83445" w:rsidRDefault="00D35F9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F9C" w:rsidRPr="00D83445" w:rsidRDefault="009D35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4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ПАСПОРТ СТАРТАП-ПРОЕКТА ДЛЯ ВЫПОЛНЕНИЯ ВЫПУСКНОЙ КВАЛИФИКАЦИОННОЙ РАБОТЫ В ФОРМАТЕ СТАРТАПА</w:t>
      </w:r>
    </w:p>
    <w:p w:rsidR="00D35F9C" w:rsidRPr="00D83445" w:rsidRDefault="009D3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4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 </w:t>
      </w:r>
      <w:r w:rsidRPr="00D83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D83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29</w:t>
      </w:r>
      <w:r w:rsidRPr="00D83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октября 2025 г.</w:t>
      </w:r>
    </w:p>
    <w:p w:rsidR="00D35F9C" w:rsidRPr="00D83445" w:rsidRDefault="00D3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381"/>
      </w:tblGrid>
      <w:tr w:rsidR="00D35F9C" w:rsidRPr="00D83445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Общая информация о стартап-проекте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стартап проекта «Market4Money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Число участников </w:t>
            </w: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Команда</w:t>
            </w: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стартапа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Моторенко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Вадим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Станиславович</w:t>
            </w:r>
            <w:proofErr w:type="spellEnd"/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Новизна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D83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Новизна стартап-проекта заключается в создании первого на рынке специализированного сервиса инвестиционной аналитики, который работает не с традиционными финансовыми инструментами, а напрямую с операционными данными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маркетплейсов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Wildberries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Ozon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83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Яндекс Маркет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 отличие от существующих систем сквозной аналитики для продавцов, данный сервис ориентирован на внешних инвесторов. Его новизна обеспечивается применением предиктивных моделей машинного обучения: алгоритм анализирует исторические данные о продажах, остатках на складах (</w:t>
            </w:r>
            <w:r w:rsidRPr="00D83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FBO/FBS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рекламных ставках, чтобы автоматически выявлять наиболее рентабельные товарные ниши и прогнозировать доходность конкретных SKU или целых магазинов до вложения капитала.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Технологичность и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наукоемкость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D8344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Технологичность и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наукоемкость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стартап-проекта заключаются в разработке инновационного сервиса на базе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no-code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low-code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платформ. Это решение обеспечивает высокую скорость прототипирования и внесения изменений «на лету», позволяя оперативно тестировать гипотезы и адаптировать продукт под запросы рынка. При этом архитектура проекта изначально строится с учетом будущего перехода на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кастомную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разработку для обеспечения неограниченной масштабируемости по мере роста нагрузки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стартап-проекта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 (технология или услуга)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D8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стартап-проекта, продукт: облачный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SaaS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-сервис инвестиционной аналитики для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маркетплейсов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Wildberries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Ozon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83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Яндекс Маркет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предназначенный для частных инвесторов, бизнес-ангелов и инвестиционных фондов. Продукт представляет собой многоуровневую экосистему, которая агрегирует обезличенные данные о товарообороте, складских остатках и рекламных стратегиях тысяч продавцов. На основе этих данных сервис формирует рейтинг наиболее 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устойчивых и быстрорастущих магазинов, проводит глубокий аудит их юнит-экономики и автоматически рассчитывает потенциальную доходность вложений. Инвестор получает доступ к интерактивным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дашбордам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возможностью настройки фильтров по категориям товаров, уровню конкуренции и сезонности, а также инструменты для автоматического мониторинга целевых активов в режиме реального времени.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Уникальная идея бизнеса стартап-проекта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(описание проблемы и решени</w:t>
            </w:r>
            <w:bookmarkStart w:id="0" w:name="_GoBack"/>
            <w:bookmarkEnd w:id="0"/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проблемы)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</w:t>
            </w:r>
            <w:proofErr w:type="gram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</w:t>
            </w:r>
            <w:proofErr w:type="gram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оценить возврат средств от вложений в товарные позиции и рекламу, не могут оценить расходы на вывод товара на рынок. Решение: Сервис, который позволяет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посчиьтать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окупаемость вложений в товарные позиции и рекламу и привлечь деньги для роста б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изнеса 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потенциала развития стартап-проекта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(описание)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в сторону сервиса инвестиционной аналитики для других ниш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Минимальные стартовые затраты для проведения стартап-проекта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(объем и сроки)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1 000 000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рублей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с 12.12.2025 по 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12.12.2026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Быстрый рост стартапа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(да/нет, в случае ответа «да» указать предполагаемые даты)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35F9C" w:rsidRPr="00D83445">
        <w:trPr>
          <w:trHeight w:val="42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коммерциализации стартапа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(перечислить основные)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445" w:rsidRPr="00D83445" w:rsidRDefault="00D83445" w:rsidP="00D83445">
            <w:pPr>
              <w:pStyle w:val="paragraph-styledstyledparagraph-sc-a650b026-0"/>
            </w:pPr>
            <w:r w:rsidRPr="00D83445">
              <w:rPr>
                <w:b/>
                <w:bCs/>
              </w:rPr>
              <w:t>1. Оплата подписки на сервис (</w:t>
            </w:r>
            <w:proofErr w:type="spellStart"/>
            <w:r w:rsidRPr="00D83445">
              <w:rPr>
                <w:b/>
                <w:bCs/>
              </w:rPr>
              <w:t>SaaS</w:t>
            </w:r>
            <w:proofErr w:type="spellEnd"/>
            <w:r w:rsidRPr="00D83445">
              <w:rPr>
                <w:b/>
                <w:bCs/>
              </w:rPr>
              <w:t>-модель)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1"/>
              </w:numPr>
            </w:pPr>
            <w:r w:rsidRPr="00D83445">
              <w:rPr>
                <w:b/>
                <w:bCs/>
              </w:rPr>
              <w:t>Многоуровневая тарифная сетка:</w:t>
            </w:r>
            <w:r w:rsidRPr="00D83445">
              <w:t xml:space="preserve"> внедрение гибкой системы подписок (</w:t>
            </w:r>
            <w:proofErr w:type="spellStart"/>
            <w:r w:rsidRPr="00D83445">
              <w:rPr>
                <w:rStyle w:val="a5"/>
              </w:rPr>
              <w:t>Bronze</w:t>
            </w:r>
            <w:proofErr w:type="spellEnd"/>
            <w:r w:rsidRPr="00D83445">
              <w:t xml:space="preserve">, </w:t>
            </w:r>
            <w:proofErr w:type="spellStart"/>
            <w:r w:rsidRPr="00D83445">
              <w:rPr>
                <w:rStyle w:val="a5"/>
              </w:rPr>
              <w:t>Silver</w:t>
            </w:r>
            <w:proofErr w:type="spellEnd"/>
            <w:r w:rsidRPr="00D83445">
              <w:t xml:space="preserve">, </w:t>
            </w:r>
            <w:proofErr w:type="spellStart"/>
            <w:r w:rsidRPr="00D83445">
              <w:rPr>
                <w:rStyle w:val="a5"/>
              </w:rPr>
              <w:t>Gold</w:t>
            </w:r>
            <w:proofErr w:type="spellEnd"/>
            <w:r w:rsidRPr="00D83445">
              <w:t xml:space="preserve">, </w:t>
            </w:r>
            <w:proofErr w:type="spellStart"/>
            <w:r w:rsidRPr="00D83445">
              <w:rPr>
                <w:rStyle w:val="a5"/>
              </w:rPr>
              <w:t>Enterprise</w:t>
            </w:r>
            <w:proofErr w:type="spellEnd"/>
            <w:r w:rsidRPr="00D83445">
              <w:t>) в зависимости от объема анализируемых данных и количества подключенных магазинов. Базовый тариф может предоставлять доступ к общей аналитике ниш, тогда как премиальные уровни открывают глубокую декомпозицию до уровня SKU, API-доступ для интеграции во внутренние CRM-системы инвесторов и инструменты конкурентной разведки.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1"/>
              </w:numPr>
            </w:pPr>
            <w:r w:rsidRPr="00D83445">
              <w:rPr>
                <w:b/>
                <w:bCs/>
              </w:rPr>
              <w:t>Разделение по типу пользователей:</w:t>
            </w:r>
            <w:r w:rsidRPr="00D83445">
              <w:t xml:space="preserve"> отдельная монетизация B2C-сегмента (частные </w:t>
            </w:r>
            <w:proofErr w:type="spellStart"/>
            <w:r w:rsidRPr="00D83445">
              <w:t>микроинвесторы</w:t>
            </w:r>
            <w:proofErr w:type="spellEnd"/>
            <w:r w:rsidRPr="00D83445">
              <w:t xml:space="preserve"> с ежемесячной оплатой за доступ к рейтингам продавцов) и B2B-сегмента (инвестиционные фонды, которым требуется расширенная выгрузка данных, аудит бизнеса перед сделкой и юридическое сопровождение).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1"/>
              </w:numPr>
            </w:pPr>
            <w:proofErr w:type="spellStart"/>
            <w:r w:rsidRPr="00D83445">
              <w:rPr>
                <w:b/>
                <w:bCs/>
              </w:rPr>
              <w:t>White-label</w:t>
            </w:r>
            <w:proofErr w:type="spellEnd"/>
            <w:r w:rsidRPr="00D83445">
              <w:rPr>
                <w:b/>
                <w:bCs/>
              </w:rPr>
              <w:t xml:space="preserve"> решения:</w:t>
            </w:r>
            <w:r w:rsidRPr="00D83445">
              <w:t xml:space="preserve"> продажа доступа к ядру аналитики крупным консалтинговым агентствам или самим </w:t>
            </w:r>
            <w:proofErr w:type="spellStart"/>
            <w:r w:rsidRPr="00D83445">
              <w:t>маркетплейсам</w:t>
            </w:r>
            <w:proofErr w:type="spellEnd"/>
            <w:r w:rsidRPr="00D83445">
              <w:t xml:space="preserve"> под их </w:t>
            </w:r>
            <w:r w:rsidRPr="00D83445">
              <w:lastRenderedPageBreak/>
              <w:t>собственным брендом для предоставления услуг своим топ-продавцам.</w:t>
            </w:r>
          </w:p>
          <w:p w:rsidR="00D83445" w:rsidRPr="00D83445" w:rsidRDefault="00D83445" w:rsidP="00D83445">
            <w:pPr>
              <w:pStyle w:val="paragraph-styledstyledparagraph-sc-a650b026-0"/>
            </w:pPr>
            <w:r w:rsidRPr="00D83445">
              <w:rPr>
                <w:b/>
                <w:bCs/>
              </w:rPr>
              <w:t>2. Получение комиссии с выданных кредитов и факторинга (</w:t>
            </w:r>
            <w:proofErr w:type="spellStart"/>
            <w:r w:rsidRPr="00D83445">
              <w:rPr>
                <w:b/>
                <w:bCs/>
              </w:rPr>
              <w:t>FinTech</w:t>
            </w:r>
            <w:proofErr w:type="spellEnd"/>
            <w:r w:rsidRPr="00D83445">
              <w:rPr>
                <w:b/>
                <w:bCs/>
              </w:rPr>
              <w:t>-модель)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2"/>
              </w:numPr>
            </w:pPr>
            <w:proofErr w:type="spellStart"/>
            <w:r w:rsidRPr="00D83445">
              <w:rPr>
                <w:b/>
                <w:bCs/>
              </w:rPr>
              <w:t>Маркетплейс</w:t>
            </w:r>
            <w:proofErr w:type="spellEnd"/>
            <w:r w:rsidRPr="00D83445">
              <w:rPr>
                <w:b/>
                <w:bCs/>
              </w:rPr>
              <w:t xml:space="preserve"> долгового капитала:</w:t>
            </w:r>
            <w:r w:rsidRPr="00D83445">
              <w:t xml:space="preserve"> трансформация сервиса из инструмента аналитики в полноценную платформу-агрегатор ликвидности. Стартап выступает связующим звеном между продавцом, нуждающимся в оборотных средствах (например, для закупки товара перед сезоном высокого спроса), и пулом кредиторов (банки, МФО, частные инвесторы). Комиссия взимается в виде процента (от 0,5% до 3%) от суммы каждой успешно закрытой сделки финансирования.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2"/>
              </w:numPr>
            </w:pPr>
            <w:r w:rsidRPr="00D83445">
              <w:rPr>
                <w:b/>
                <w:bCs/>
              </w:rPr>
              <w:t>Револьверные кредитные линии:</w:t>
            </w:r>
            <w:r w:rsidRPr="00D83445">
              <w:t xml:space="preserve"> получение комиссионного дохода не только от разовых займов, но и от пролонгации возобновляемых кредитных лимитов для проверенных </w:t>
            </w:r>
            <w:proofErr w:type="spellStart"/>
            <w:r w:rsidRPr="00D83445">
              <w:t>селлеров</w:t>
            </w:r>
            <w:proofErr w:type="spellEnd"/>
            <w:r w:rsidRPr="00D83445">
              <w:t xml:space="preserve"> с высокой инвестиционной оценкой платформы.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2"/>
              </w:numPr>
            </w:pPr>
            <w:r w:rsidRPr="00D83445">
              <w:rPr>
                <w:b/>
                <w:bCs/>
              </w:rPr>
              <w:t>Монетизация дебиторской задолженности (факторинг):</w:t>
            </w:r>
            <w:r w:rsidRPr="00D83445">
              <w:t xml:space="preserve"> интеграция с факторинговыми компаниями для выкупа счетов отложенных платежей </w:t>
            </w:r>
            <w:proofErr w:type="spellStart"/>
            <w:r w:rsidRPr="00D83445">
              <w:t>маркетплейсов</w:t>
            </w:r>
            <w:proofErr w:type="spellEnd"/>
            <w:r w:rsidRPr="00D83445">
              <w:t>. Сервис получает фиксированную комиссию за каждую транзакцию по досрочному зачислению средств продавцу, при этом алгоритмы аналитики выступают первичным фильтром рисков, гарантируя инвесторам выкуп только качественной дебиторской задолженности.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2"/>
              </w:numPr>
            </w:pPr>
            <w:proofErr w:type="spellStart"/>
            <w:r w:rsidRPr="00D83445">
              <w:rPr>
                <w:b/>
                <w:bCs/>
              </w:rPr>
              <w:t>Revenue</w:t>
            </w:r>
            <w:proofErr w:type="spellEnd"/>
            <w:r w:rsidRPr="00D83445">
              <w:rPr>
                <w:b/>
                <w:bCs/>
              </w:rPr>
              <w:t xml:space="preserve"> </w:t>
            </w:r>
            <w:proofErr w:type="spellStart"/>
            <w:r w:rsidRPr="00D83445">
              <w:rPr>
                <w:b/>
                <w:bCs/>
              </w:rPr>
              <w:t>Sharing</w:t>
            </w:r>
            <w:proofErr w:type="spellEnd"/>
            <w:r w:rsidRPr="00D83445">
              <w:rPr>
                <w:b/>
                <w:bCs/>
              </w:rPr>
              <w:t xml:space="preserve"> с финансовыми партнерами:</w:t>
            </w:r>
            <w:r w:rsidRPr="00D83445">
              <w:t xml:space="preserve"> заключение партнерских соглашений с банками-эквайерами и лизинговыми компаниями, где стартап передает им уже «прогретых» </w:t>
            </w:r>
            <w:proofErr w:type="spellStart"/>
            <w:r w:rsidRPr="00D83445">
              <w:t>лидов</w:t>
            </w:r>
            <w:proofErr w:type="spellEnd"/>
            <w:r w:rsidRPr="00D83445">
              <w:t xml:space="preserve"> (подходящих под скоринг клиента), получая взамен долю от выплаченной банком чистой прибыли по кредиту.</w:t>
            </w:r>
          </w:p>
          <w:p w:rsidR="00D83445" w:rsidRPr="00D83445" w:rsidRDefault="00D83445" w:rsidP="00D83445">
            <w:pPr>
              <w:pStyle w:val="paragraph-styledstyledparagraph-sc-a650b026-0"/>
            </w:pPr>
            <w:r w:rsidRPr="00D83445">
              <w:rPr>
                <w:b/>
                <w:bCs/>
              </w:rPr>
              <w:t>3. Дополнительные потоки выручки (</w:t>
            </w:r>
            <w:proofErr w:type="spellStart"/>
            <w:r w:rsidRPr="00D83445">
              <w:rPr>
                <w:b/>
                <w:bCs/>
              </w:rPr>
              <w:t>Value-Added</w:t>
            </w:r>
            <w:proofErr w:type="spellEnd"/>
            <w:r w:rsidRPr="00D83445">
              <w:rPr>
                <w:b/>
                <w:bCs/>
              </w:rPr>
              <w:t xml:space="preserve"> </w:t>
            </w:r>
            <w:proofErr w:type="spellStart"/>
            <w:r w:rsidRPr="00D83445">
              <w:rPr>
                <w:b/>
                <w:bCs/>
              </w:rPr>
              <w:t>Services</w:t>
            </w:r>
            <w:proofErr w:type="spellEnd"/>
            <w:r w:rsidRPr="00D83445">
              <w:rPr>
                <w:b/>
                <w:bCs/>
              </w:rPr>
              <w:t>)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3"/>
              </w:numPr>
            </w:pPr>
            <w:r w:rsidRPr="00D83445">
              <w:rPr>
                <w:b/>
                <w:bCs/>
              </w:rPr>
              <w:t>Транзакционная модель (</w:t>
            </w:r>
            <w:proofErr w:type="spellStart"/>
            <w:r w:rsidRPr="00D83445">
              <w:rPr>
                <w:b/>
                <w:bCs/>
              </w:rPr>
              <w:t>Pay-per-report</w:t>
            </w:r>
            <w:proofErr w:type="spellEnd"/>
            <w:r w:rsidRPr="00D83445">
              <w:rPr>
                <w:b/>
                <w:bCs/>
              </w:rPr>
              <w:t>):</w:t>
            </w:r>
            <w:r w:rsidRPr="00D83445">
              <w:t xml:space="preserve"> возможность единоразовой покупки подробного инвестиционного паспорта конкретного магазина или глубокой аналитической справки по узкой товарной </w:t>
            </w:r>
            <w:r w:rsidRPr="00D83445">
              <w:lastRenderedPageBreak/>
              <w:t>категории без оформления полноценной подписки.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3"/>
              </w:numPr>
            </w:pPr>
            <w:r w:rsidRPr="00D83445">
              <w:rPr>
                <w:b/>
                <w:bCs/>
              </w:rPr>
              <w:t>Комиссия за успех (</w:t>
            </w:r>
            <w:proofErr w:type="spellStart"/>
            <w:r w:rsidRPr="00D83445">
              <w:rPr>
                <w:rStyle w:val="a5"/>
                <w:b/>
                <w:bCs/>
              </w:rPr>
              <w:t>Success</w:t>
            </w:r>
            <w:proofErr w:type="spellEnd"/>
            <w:r w:rsidRPr="00D83445">
              <w:rPr>
                <w:rStyle w:val="a5"/>
                <w:b/>
                <w:bCs/>
              </w:rPr>
              <w:t xml:space="preserve"> </w:t>
            </w:r>
            <w:proofErr w:type="spellStart"/>
            <w:r w:rsidRPr="00D83445">
              <w:rPr>
                <w:rStyle w:val="a5"/>
                <w:b/>
                <w:bCs/>
              </w:rPr>
              <w:t>Fee</w:t>
            </w:r>
            <w:proofErr w:type="spellEnd"/>
            <w:r w:rsidRPr="00D83445">
              <w:rPr>
                <w:b/>
                <w:bCs/>
              </w:rPr>
              <w:t>):</w:t>
            </w:r>
            <w:r w:rsidRPr="00D83445">
              <w:t xml:space="preserve"> взимание разового процента (например, 1–5% от суммы сделки) за успешное закрытие раунда прямого инвестирования или продажи доли в бизнесе </w:t>
            </w:r>
            <w:proofErr w:type="spellStart"/>
            <w:r w:rsidRPr="00D83445">
              <w:t>селлера</w:t>
            </w:r>
            <w:proofErr w:type="spellEnd"/>
            <w:r w:rsidRPr="00D83445">
              <w:t>, если сделка была инициирована через внутренний кабинет знакомств инвесторов и предпринимателей платформы.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3"/>
              </w:numPr>
            </w:pPr>
            <w:r w:rsidRPr="00D83445">
              <w:rPr>
                <w:b/>
                <w:bCs/>
              </w:rPr>
              <w:t xml:space="preserve">Продажа обезличенных </w:t>
            </w:r>
            <w:proofErr w:type="spellStart"/>
            <w:r w:rsidRPr="00D83445">
              <w:rPr>
                <w:b/>
                <w:bCs/>
              </w:rPr>
              <w:t>Big</w:t>
            </w:r>
            <w:proofErr w:type="spellEnd"/>
            <w:r w:rsidRPr="00D83445">
              <w:rPr>
                <w:b/>
                <w:bCs/>
              </w:rPr>
              <w:t xml:space="preserve"> </w:t>
            </w:r>
            <w:proofErr w:type="spellStart"/>
            <w:r w:rsidRPr="00D83445">
              <w:rPr>
                <w:b/>
                <w:bCs/>
              </w:rPr>
              <w:t>Data</w:t>
            </w:r>
            <w:proofErr w:type="spellEnd"/>
            <w:r w:rsidRPr="00D83445">
              <w:rPr>
                <w:b/>
                <w:bCs/>
              </w:rPr>
              <w:t xml:space="preserve"> массивов:</w:t>
            </w:r>
            <w:r w:rsidRPr="00D83445">
              <w:t xml:space="preserve"> предоставление агрегированных рыночных трендов производителям товаров (CPG-компаниям) и брендам для планирования новых запусков, что позволяет им видеть дефицит товаров на полках </w:t>
            </w:r>
            <w:proofErr w:type="spellStart"/>
            <w:r w:rsidRPr="00D83445">
              <w:t>маркетплейсов</w:t>
            </w:r>
            <w:proofErr w:type="spellEnd"/>
            <w:r w:rsidRPr="00D83445">
              <w:t xml:space="preserve"> еще до того, как туда выйдут конкуренты.</w:t>
            </w:r>
          </w:p>
          <w:p w:rsidR="00D83445" w:rsidRPr="00D83445" w:rsidRDefault="00D83445" w:rsidP="00D83445">
            <w:pPr>
              <w:pStyle w:val="list-styledstyledli-sc-202d193-2"/>
              <w:numPr>
                <w:ilvl w:val="0"/>
                <w:numId w:val="3"/>
              </w:numPr>
            </w:pPr>
            <w:r w:rsidRPr="00D83445">
              <w:rPr>
                <w:b/>
                <w:bCs/>
              </w:rPr>
              <w:t>Консалтинговые услуги:</w:t>
            </w:r>
            <w:r w:rsidRPr="00D83445">
              <w:t xml:space="preserve"> платный аудит юнит-экономики и операционных процессов продавца, выявленных системой как точки неэффективности, а также персональное наставничество по подготовке магазина к привлечению крупного институционального капитала.</w:t>
            </w:r>
          </w:p>
          <w:p w:rsidR="00D35F9C" w:rsidRPr="00D83445" w:rsidRDefault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Масштабируемость стартап-проекта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(модель)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tabs>
                <w:tab w:val="left" w:pos="242"/>
                <w:tab w:val="left" w:pos="33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Фримиум</w:t>
            </w:r>
            <w:proofErr w:type="spellEnd"/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Обоснование соответствия бизнес-идеи технологическому направлению </w:t>
            </w: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(описание основных технологических параметров)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TechNet</w:t>
            </w:r>
          </w:p>
        </w:tc>
      </w:tr>
      <w:tr w:rsidR="00D35F9C" w:rsidRPr="00D83445">
        <w:trPr>
          <w:trHeight w:val="553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Порядок и структура финансирования </w:t>
            </w:r>
          </w:p>
        </w:tc>
      </w:tr>
      <w:tr w:rsidR="00D35F9C" w:rsidRPr="00D834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 объем </w:t>
            </w:r>
          </w:p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финансового </w:t>
            </w: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1 000 000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рублей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35F9C" w:rsidRPr="00D83445">
        <w:trPr>
          <w:trHeight w:val="8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Предполагаемые источники финансирования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</w:t>
            </w:r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потенциала «рынка» и рентабельности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1 500 000 000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рублей</w:t>
            </w:r>
            <w:proofErr w:type="spellEnd"/>
          </w:p>
        </w:tc>
      </w:tr>
      <w:tr w:rsidR="00D35F9C" w:rsidRPr="00D83445">
        <w:trPr>
          <w:trHeight w:val="690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Команда стартапа </w:t>
            </w:r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35F9C" w:rsidRPr="00D83445" w:rsidRDefault="009D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Выполняемые работы в стартап-проекте</w:t>
            </w:r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Моторенко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Вадим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Станиславович</w:t>
            </w:r>
            <w:proofErr w:type="spell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проекта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Антонов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Антон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Евгеньевич</w:t>
            </w:r>
            <w:proofErr w:type="spell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Юровская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Алёна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Юрьевна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</w:t>
            </w:r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Босенко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Станислав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Дмитриевич</w:t>
            </w:r>
            <w:proofErr w:type="spell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Эдвайзер</w:t>
            </w:r>
            <w:proofErr w:type="spellEnd"/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Арсен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Аликович</w:t>
            </w:r>
            <w:proofErr w:type="spell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Эдвайзер</w:t>
            </w:r>
            <w:proofErr w:type="spellEnd"/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Родина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Полина Дмитриевна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Маркетолог</w:t>
            </w:r>
          </w:p>
        </w:tc>
      </w:tr>
      <w:tr w:rsidR="00D35F9C" w:rsidRPr="00D83445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Морозов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Степан</w:t>
            </w:r>
            <w:proofErr w:type="spellEnd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Евгеньевич</w:t>
            </w:r>
            <w:proofErr w:type="spellEnd"/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9C" w:rsidRPr="00D83445" w:rsidRDefault="009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34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продукта</w:t>
            </w:r>
            <w:proofErr w:type="spellEnd"/>
          </w:p>
        </w:tc>
      </w:tr>
    </w:tbl>
    <w:p w:rsidR="00D35F9C" w:rsidRPr="00D83445" w:rsidRDefault="00D35F9C">
      <w:pPr>
        <w:rPr>
          <w:rFonts w:ascii="Times New Roman" w:hAnsi="Times New Roman" w:cs="Times New Roman"/>
          <w:sz w:val="24"/>
          <w:szCs w:val="24"/>
        </w:rPr>
      </w:pPr>
    </w:p>
    <w:sectPr w:rsidR="00D35F9C" w:rsidRPr="00D8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55D" w:rsidRDefault="009D355D">
      <w:pPr>
        <w:spacing w:line="240" w:lineRule="auto"/>
      </w:pPr>
      <w:r>
        <w:separator/>
      </w:r>
    </w:p>
  </w:endnote>
  <w:endnote w:type="continuationSeparator" w:id="0">
    <w:p w:rsidR="009D355D" w:rsidRDefault="009D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55D" w:rsidRDefault="009D355D">
      <w:pPr>
        <w:spacing w:after="0"/>
      </w:pPr>
      <w:r>
        <w:separator/>
      </w:r>
    </w:p>
  </w:footnote>
  <w:footnote w:type="continuationSeparator" w:id="0">
    <w:p w:rsidR="009D355D" w:rsidRDefault="009D35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54A"/>
    <w:multiLevelType w:val="multilevel"/>
    <w:tmpl w:val="B54A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06266"/>
    <w:multiLevelType w:val="multilevel"/>
    <w:tmpl w:val="51CE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94BB0"/>
    <w:multiLevelType w:val="multilevel"/>
    <w:tmpl w:val="E4A4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27"/>
    <w:rsid w:val="000A42FB"/>
    <w:rsid w:val="001728EB"/>
    <w:rsid w:val="001A28B3"/>
    <w:rsid w:val="001B444E"/>
    <w:rsid w:val="001C25F9"/>
    <w:rsid w:val="00303D27"/>
    <w:rsid w:val="00393DB4"/>
    <w:rsid w:val="00480876"/>
    <w:rsid w:val="005D3BF5"/>
    <w:rsid w:val="006B2DD3"/>
    <w:rsid w:val="00893F94"/>
    <w:rsid w:val="00912D25"/>
    <w:rsid w:val="009D355D"/>
    <w:rsid w:val="009E5392"/>
    <w:rsid w:val="00A03947"/>
    <w:rsid w:val="00AF2F4A"/>
    <w:rsid w:val="00CB19DA"/>
    <w:rsid w:val="00D35F9C"/>
    <w:rsid w:val="00D83445"/>
    <w:rsid w:val="00DB4B47"/>
    <w:rsid w:val="13F93A80"/>
    <w:rsid w:val="281B09D9"/>
    <w:rsid w:val="37670431"/>
    <w:rsid w:val="3C4E19A9"/>
    <w:rsid w:val="589C3716"/>
    <w:rsid w:val="6F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EA34C-FABB-41BD-AB17-9228F6A0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Emphasis"/>
    <w:basedOn w:val="a0"/>
    <w:uiPriority w:val="20"/>
    <w:qFormat/>
    <w:rsid w:val="00D83445"/>
    <w:rPr>
      <w:i/>
      <w:iCs/>
    </w:rPr>
  </w:style>
  <w:style w:type="paragraph" w:customStyle="1" w:styleId="paragraph-styledstyledparagraph-sc-a650b026-0">
    <w:name w:val="paragraph-styled__styledparagraph-sc-a650b026-0"/>
    <w:basedOn w:val="a"/>
    <w:rsid w:val="00D8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styledstyledli-sc-202d193-2">
    <w:name w:val="list-styled__styledli-sc-202d193-2"/>
    <w:basedOn w:val="a"/>
    <w:rsid w:val="00D8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Елизавета Владимировна</dc:creator>
  <cp:lastModifiedBy>Ошкина Анастасия Владимировна</cp:lastModifiedBy>
  <cp:revision>8</cp:revision>
  <dcterms:created xsi:type="dcterms:W3CDTF">2024-11-11T17:39:00Z</dcterms:created>
  <dcterms:modified xsi:type="dcterms:W3CDTF">2026-07-02T13:34:00Z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1033-12.1.23150.23150</vt:lpwstr>
  </property>
  <property fmtid="{D5CDD505-2E9C-101B-9397-08002B2CF9AE}" pid="3" name="ICV">
    <vt:lpwstr>2A99D0761A4C4DA399587195BFFB4535_13</vt:lpwstr>
  </property>
</Properties>
</file>